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D5B830" w14:textId="539CC088" w:rsidR="00384F29" w:rsidRPr="0045699B" w:rsidRDefault="003D32FE" w:rsidP="00384F29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lang w:eastAsia="cs-CZ"/>
        </w:rPr>
      </w:pPr>
      <w:r w:rsidRPr="0045699B">
        <w:rPr>
          <w:rFonts w:ascii="Times New Roman" w:eastAsia="Calibri" w:hAnsi="Times New Roman" w:cs="Times New Roman"/>
          <w:noProof/>
          <w:sz w:val="24"/>
          <w:lang w:eastAsia="cs-CZ"/>
        </w:rPr>
        <w:drawing>
          <wp:inline distT="0" distB="0" distL="0" distR="0" wp14:anchorId="3F92F1BB" wp14:editId="035061FD">
            <wp:extent cx="2490470" cy="497840"/>
            <wp:effectExtent l="19050" t="0" r="5080" b="0"/>
            <wp:docPr id="6" name="obrázek 6" descr="VDTBD s ochrannou zónou 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VDTBD s ochrannou zónou RG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0470" cy="497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507E059" w14:textId="77777777" w:rsidR="00384F29" w:rsidRPr="0045699B" w:rsidRDefault="00384F29" w:rsidP="00384F29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lang w:eastAsia="cs-CZ"/>
        </w:rPr>
      </w:pPr>
      <w:bookmarkStart w:id="0" w:name="_GoBack"/>
      <w:bookmarkEnd w:id="0"/>
    </w:p>
    <w:p w14:paraId="27BF7BEB" w14:textId="77777777" w:rsidR="00AD10D0" w:rsidRPr="0045699B" w:rsidRDefault="00AD10D0" w:rsidP="00AD10D0">
      <w:pPr>
        <w:rPr>
          <w:rFonts w:cs="Arial"/>
          <w:b/>
          <w:color w:val="002060"/>
          <w:sz w:val="56"/>
          <w:szCs w:val="44"/>
        </w:rPr>
      </w:pPr>
      <w:r w:rsidRPr="0045699B">
        <w:rPr>
          <w:rFonts w:cs="Arial"/>
          <w:b/>
          <w:color w:val="002060"/>
          <w:sz w:val="56"/>
          <w:szCs w:val="44"/>
        </w:rPr>
        <w:t>VD KAROLINKA</w:t>
      </w:r>
    </w:p>
    <w:p w14:paraId="75463426" w14:textId="77777777" w:rsidR="00AD10D0" w:rsidRPr="0045699B" w:rsidRDefault="00AD10D0" w:rsidP="00AD10D0">
      <w:pPr>
        <w:rPr>
          <w:rFonts w:cs="Arial"/>
          <w:b/>
          <w:color w:val="002060"/>
          <w:sz w:val="56"/>
          <w:szCs w:val="34"/>
        </w:rPr>
      </w:pPr>
      <w:r w:rsidRPr="0045699B">
        <w:rPr>
          <w:rFonts w:cs="Arial"/>
          <w:b/>
          <w:color w:val="002060"/>
          <w:sz w:val="56"/>
          <w:szCs w:val="34"/>
        </w:rPr>
        <w:t>POZOROVACÍ PILÍŘ</w:t>
      </w:r>
    </w:p>
    <w:p w14:paraId="214B969C" w14:textId="0F86614B" w:rsidR="00AD10D0" w:rsidRPr="0045699B" w:rsidRDefault="00F37252" w:rsidP="00AD10D0">
      <w:pPr>
        <w:rPr>
          <w:rFonts w:cs="Arial"/>
          <w:b/>
          <w:color w:val="002060"/>
          <w:sz w:val="36"/>
          <w:szCs w:val="34"/>
        </w:rPr>
      </w:pPr>
      <w:r w:rsidRPr="0045699B">
        <w:rPr>
          <w:rFonts w:cs="Arial"/>
          <w:b/>
          <w:color w:val="002060"/>
          <w:sz w:val="36"/>
          <w:szCs w:val="34"/>
        </w:rPr>
        <w:t xml:space="preserve">G. </w:t>
      </w:r>
      <w:r w:rsidR="00AD10D0" w:rsidRPr="0045699B">
        <w:rPr>
          <w:rFonts w:cs="Arial"/>
          <w:b/>
          <w:color w:val="002060"/>
          <w:sz w:val="36"/>
          <w:szCs w:val="34"/>
        </w:rPr>
        <w:t>PLÁN BOZP</w:t>
      </w:r>
    </w:p>
    <w:p w14:paraId="4C885F4B" w14:textId="77777777" w:rsidR="00384F29" w:rsidRPr="0045699B" w:rsidRDefault="00384F29" w:rsidP="00384F29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lang w:eastAsia="cs-CZ"/>
        </w:rPr>
      </w:pPr>
    </w:p>
    <w:p w14:paraId="26BCB177" w14:textId="77777777" w:rsidR="00384F29" w:rsidRPr="0045699B" w:rsidRDefault="00384F29" w:rsidP="00384F29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lang w:eastAsia="cs-CZ"/>
        </w:rPr>
      </w:pPr>
    </w:p>
    <w:p w14:paraId="14136FCA" w14:textId="744106BE" w:rsidR="00384F29" w:rsidRPr="0045699B" w:rsidRDefault="0045699B" w:rsidP="00384F29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lang w:eastAsia="cs-CZ"/>
        </w:rPr>
      </w:pPr>
      <w:r>
        <w:rPr>
          <w:rFonts w:cs="Arial"/>
          <w:b/>
          <w:noProof/>
          <w:color w:val="002060"/>
          <w:sz w:val="44"/>
          <w:szCs w:val="56"/>
          <w:lang w:eastAsia="cs-CZ"/>
        </w:rPr>
        <w:drawing>
          <wp:inline distT="0" distB="0" distL="0" distR="0" wp14:anchorId="0BF85AEA" wp14:editId="2B547EF2">
            <wp:extent cx="5760720" cy="3847465"/>
            <wp:effectExtent l="19050" t="19050" r="11430" b="19685"/>
            <wp:docPr id="1" name="Obrázek 1" descr="tit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itul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47465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8B44E42" w14:textId="77777777" w:rsidR="00384F29" w:rsidRPr="0045699B" w:rsidRDefault="00384F29" w:rsidP="00384F29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lang w:eastAsia="cs-CZ"/>
        </w:rPr>
      </w:pPr>
    </w:p>
    <w:p w14:paraId="482B0475" w14:textId="77777777" w:rsidR="00384F29" w:rsidRPr="0045699B" w:rsidRDefault="00384F29" w:rsidP="00384F29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lang w:eastAsia="cs-CZ"/>
        </w:rPr>
      </w:pPr>
    </w:p>
    <w:p w14:paraId="63A6AD1D" w14:textId="77777777" w:rsidR="00384F29" w:rsidRPr="0045699B" w:rsidRDefault="00384F29" w:rsidP="00384F29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lang w:eastAsia="cs-CZ"/>
        </w:rPr>
      </w:pPr>
    </w:p>
    <w:p w14:paraId="2322B0C4" w14:textId="3CA97E17" w:rsidR="00384F29" w:rsidRDefault="00384F29" w:rsidP="00384F29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lang w:eastAsia="cs-CZ"/>
        </w:rPr>
      </w:pPr>
    </w:p>
    <w:p w14:paraId="4D570096" w14:textId="77777777" w:rsidR="007E324F" w:rsidRPr="0045699B" w:rsidRDefault="007E324F" w:rsidP="00384F29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lang w:eastAsia="cs-CZ"/>
        </w:rPr>
      </w:pPr>
    </w:p>
    <w:p w14:paraId="04E40D9F" w14:textId="77777777" w:rsidR="00384F29" w:rsidRPr="0045699B" w:rsidRDefault="00384F29" w:rsidP="00384F29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lang w:eastAsia="cs-CZ"/>
        </w:rPr>
      </w:pPr>
    </w:p>
    <w:p w14:paraId="71DE5628" w14:textId="77777777" w:rsidR="00AD10D0" w:rsidRPr="0045699B" w:rsidRDefault="00AD10D0" w:rsidP="00AD10D0">
      <w:pPr>
        <w:tabs>
          <w:tab w:val="left" w:pos="6237"/>
        </w:tabs>
        <w:rPr>
          <w:rFonts w:cs="Arial"/>
          <w:color w:val="002060"/>
          <w:sz w:val="28"/>
          <w:szCs w:val="24"/>
        </w:rPr>
      </w:pPr>
      <w:r w:rsidRPr="0045699B">
        <w:rPr>
          <w:rFonts w:cs="Arial"/>
          <w:color w:val="002060"/>
          <w:sz w:val="28"/>
          <w:szCs w:val="24"/>
        </w:rPr>
        <w:t>V Brně, květen 2019</w:t>
      </w:r>
      <w:r w:rsidRPr="0045699B">
        <w:rPr>
          <w:rFonts w:cs="Arial"/>
          <w:color w:val="002060"/>
          <w:sz w:val="28"/>
          <w:szCs w:val="24"/>
        </w:rPr>
        <w:tab/>
        <w:t>Výtisk č.</w:t>
      </w:r>
    </w:p>
    <w:p w14:paraId="4FA8F69A" w14:textId="77777777" w:rsidR="00384F29" w:rsidRPr="0045699B" w:rsidRDefault="00384F29" w:rsidP="00384F29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lang w:eastAsia="cs-CZ"/>
        </w:rPr>
      </w:pPr>
    </w:p>
    <w:p w14:paraId="200954A1" w14:textId="77777777" w:rsidR="00384F29" w:rsidRPr="0045699B" w:rsidRDefault="00384F29" w:rsidP="00384F29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lang w:eastAsia="cs-CZ"/>
        </w:rPr>
      </w:pPr>
    </w:p>
    <w:p w14:paraId="2100606F" w14:textId="77777777" w:rsidR="00384F29" w:rsidRPr="0045699B" w:rsidRDefault="00384F29" w:rsidP="00384F29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lang w:eastAsia="cs-CZ"/>
        </w:rPr>
      </w:pPr>
    </w:p>
    <w:p w14:paraId="268041CA" w14:textId="77777777" w:rsidR="00384F29" w:rsidRPr="0045699B" w:rsidRDefault="00384F29" w:rsidP="00384F29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lang w:eastAsia="cs-CZ"/>
        </w:rPr>
      </w:pPr>
    </w:p>
    <w:p w14:paraId="2168B674" w14:textId="1DBE583B" w:rsidR="00384F29" w:rsidRDefault="00384F29" w:rsidP="00384F29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lang w:eastAsia="cs-CZ"/>
        </w:rPr>
      </w:pPr>
    </w:p>
    <w:p w14:paraId="2A4B8BD4" w14:textId="2F4006EE" w:rsidR="007E324F" w:rsidRDefault="007E324F" w:rsidP="00384F29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lang w:eastAsia="cs-CZ"/>
        </w:rPr>
      </w:pPr>
    </w:p>
    <w:p w14:paraId="465693CE" w14:textId="02711A49" w:rsidR="007E324F" w:rsidRDefault="007E324F" w:rsidP="00384F29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lang w:eastAsia="cs-CZ"/>
        </w:rPr>
      </w:pPr>
    </w:p>
    <w:p w14:paraId="480A0AD5" w14:textId="444E5C95" w:rsidR="007E324F" w:rsidRDefault="007E324F" w:rsidP="00384F29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lang w:eastAsia="cs-CZ"/>
        </w:rPr>
      </w:pPr>
    </w:p>
    <w:p w14:paraId="0D428A63" w14:textId="4CC3ABAA" w:rsidR="007E324F" w:rsidRDefault="007E324F" w:rsidP="00384F29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lang w:eastAsia="cs-CZ"/>
        </w:rPr>
      </w:pPr>
    </w:p>
    <w:p w14:paraId="099D7F57" w14:textId="7A2AD344" w:rsidR="007E324F" w:rsidRDefault="007E324F" w:rsidP="00384F29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lang w:eastAsia="cs-CZ"/>
        </w:rPr>
      </w:pPr>
    </w:p>
    <w:p w14:paraId="57F7CD6A" w14:textId="58904322" w:rsidR="007E324F" w:rsidRDefault="007E324F" w:rsidP="00384F29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lang w:eastAsia="cs-CZ"/>
        </w:rPr>
      </w:pPr>
    </w:p>
    <w:p w14:paraId="316C5136" w14:textId="237440A3" w:rsidR="007E324F" w:rsidRDefault="007E324F" w:rsidP="00384F29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lang w:eastAsia="cs-CZ"/>
        </w:rPr>
      </w:pPr>
    </w:p>
    <w:p w14:paraId="3DE073A6" w14:textId="66C17740" w:rsidR="007E324F" w:rsidRDefault="007E324F" w:rsidP="00384F29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lang w:eastAsia="cs-CZ"/>
        </w:rPr>
      </w:pPr>
    </w:p>
    <w:p w14:paraId="2708CB30" w14:textId="77777777" w:rsidR="007E324F" w:rsidRPr="0045699B" w:rsidRDefault="007E324F" w:rsidP="00384F29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lang w:eastAsia="cs-CZ"/>
        </w:rPr>
      </w:pPr>
    </w:p>
    <w:p w14:paraId="492C5256" w14:textId="77777777" w:rsidR="00384F29" w:rsidRPr="0045699B" w:rsidRDefault="00384F29" w:rsidP="00384F29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lang w:eastAsia="cs-CZ"/>
        </w:rPr>
      </w:pPr>
    </w:p>
    <w:p w14:paraId="445F910C" w14:textId="77777777" w:rsidR="00384F29" w:rsidRPr="0045699B" w:rsidRDefault="00384F29" w:rsidP="00384F29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lang w:eastAsia="cs-CZ"/>
        </w:rPr>
      </w:pPr>
    </w:p>
    <w:p w14:paraId="214C511A" w14:textId="77777777" w:rsidR="00384F29" w:rsidRPr="0045699B" w:rsidRDefault="00384F29" w:rsidP="00384F29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lang w:eastAsia="cs-CZ"/>
        </w:rPr>
      </w:pPr>
    </w:p>
    <w:p w14:paraId="07D020D3" w14:textId="77777777" w:rsidR="00384F29" w:rsidRPr="0045699B" w:rsidRDefault="00384F29" w:rsidP="00384F29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lang w:eastAsia="cs-CZ"/>
        </w:rPr>
      </w:pPr>
    </w:p>
    <w:p w14:paraId="5687F1FA" w14:textId="77777777" w:rsidR="00384F29" w:rsidRPr="0045699B" w:rsidRDefault="00384F29" w:rsidP="00384F29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lang w:eastAsia="cs-CZ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1018"/>
        <w:gridCol w:w="1957"/>
        <w:gridCol w:w="711"/>
        <w:gridCol w:w="1672"/>
        <w:gridCol w:w="3569"/>
      </w:tblGrid>
      <w:tr w:rsidR="00AD10D0" w:rsidRPr="00AD10D0" w14:paraId="08C3115F" w14:textId="77777777" w:rsidTr="0045699B">
        <w:trPr>
          <w:trHeight w:val="20"/>
        </w:trPr>
        <w:tc>
          <w:tcPr>
            <w:tcW w:w="8927" w:type="dxa"/>
            <w:gridSpan w:val="5"/>
            <w:vAlign w:val="center"/>
          </w:tcPr>
          <w:p w14:paraId="235180B3" w14:textId="77777777" w:rsidR="00AD10D0" w:rsidRPr="00AD10D0" w:rsidRDefault="00AD10D0" w:rsidP="00AD10D0">
            <w:pPr>
              <w:keepNext/>
              <w:keepLines/>
              <w:spacing w:after="0" w:line="240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  <w:r w:rsidRPr="00AD10D0">
              <w:rPr>
                <w:rFonts w:ascii="Arial" w:eastAsia="Calibri" w:hAnsi="Arial" w:cs="Arial"/>
                <w:b/>
                <w:sz w:val="28"/>
                <w:szCs w:val="28"/>
              </w:rPr>
              <w:t xml:space="preserve">VODNÍ </w:t>
            </w:r>
            <w:proofErr w:type="gramStart"/>
            <w:r w:rsidRPr="00AD10D0">
              <w:rPr>
                <w:rFonts w:ascii="Arial" w:eastAsia="Calibri" w:hAnsi="Arial" w:cs="Arial"/>
                <w:b/>
                <w:sz w:val="28"/>
                <w:szCs w:val="28"/>
              </w:rPr>
              <w:t>DÍLA - TBD</w:t>
            </w:r>
            <w:proofErr w:type="gramEnd"/>
            <w:r w:rsidRPr="00AD10D0">
              <w:rPr>
                <w:rFonts w:ascii="Arial" w:eastAsia="Calibri" w:hAnsi="Arial" w:cs="Arial"/>
                <w:b/>
                <w:sz w:val="28"/>
                <w:szCs w:val="28"/>
              </w:rPr>
              <w:t xml:space="preserve"> a. s., Hybernská 40, 110 00 Praha 1</w:t>
            </w:r>
          </w:p>
        </w:tc>
      </w:tr>
      <w:tr w:rsidR="00AD10D0" w:rsidRPr="00AD10D0" w14:paraId="5FED513D" w14:textId="77777777" w:rsidTr="0045699B">
        <w:trPr>
          <w:trHeight w:val="20"/>
        </w:trPr>
        <w:tc>
          <w:tcPr>
            <w:tcW w:w="1018" w:type="dxa"/>
            <w:vAlign w:val="center"/>
          </w:tcPr>
          <w:p w14:paraId="3E7E21C9" w14:textId="77777777" w:rsidR="00AD10D0" w:rsidRPr="00AD10D0" w:rsidRDefault="00AD10D0" w:rsidP="00AD10D0">
            <w:pPr>
              <w:keepNext/>
              <w:keepLines/>
              <w:spacing w:after="0" w:line="240" w:lineRule="auto"/>
              <w:jc w:val="both"/>
              <w:rPr>
                <w:rFonts w:ascii="Arial" w:eastAsia="Calibri" w:hAnsi="Arial" w:cs="Arial"/>
                <w:sz w:val="24"/>
              </w:rPr>
            </w:pPr>
            <w:r w:rsidRPr="00AD10D0">
              <w:rPr>
                <w:rFonts w:ascii="Arial" w:eastAsia="Calibri" w:hAnsi="Arial" w:cs="Arial"/>
                <w:sz w:val="24"/>
              </w:rPr>
              <w:t>Telefon</w:t>
            </w:r>
          </w:p>
        </w:tc>
        <w:tc>
          <w:tcPr>
            <w:tcW w:w="1957" w:type="dxa"/>
            <w:vAlign w:val="center"/>
          </w:tcPr>
          <w:p w14:paraId="07E2DF4F" w14:textId="77777777" w:rsidR="00AD10D0" w:rsidRPr="00AD10D0" w:rsidRDefault="00AD10D0" w:rsidP="00AD10D0">
            <w:pPr>
              <w:keepNext/>
              <w:keepLines/>
              <w:spacing w:after="0" w:line="240" w:lineRule="auto"/>
              <w:jc w:val="both"/>
              <w:rPr>
                <w:rFonts w:ascii="Arial" w:eastAsia="Calibri" w:hAnsi="Arial" w:cs="Arial"/>
                <w:sz w:val="24"/>
              </w:rPr>
            </w:pPr>
            <w:r w:rsidRPr="00AD10D0">
              <w:rPr>
                <w:rFonts w:ascii="Arial" w:eastAsia="Calibri" w:hAnsi="Arial" w:cs="Arial"/>
                <w:sz w:val="24"/>
              </w:rPr>
              <w:t xml:space="preserve">221 408 111   </w:t>
            </w:r>
          </w:p>
        </w:tc>
        <w:tc>
          <w:tcPr>
            <w:tcW w:w="711" w:type="dxa"/>
            <w:vAlign w:val="center"/>
          </w:tcPr>
          <w:p w14:paraId="259D9186" w14:textId="77777777" w:rsidR="00AD10D0" w:rsidRPr="00AD10D0" w:rsidRDefault="00AD10D0" w:rsidP="00AD10D0">
            <w:pPr>
              <w:keepNext/>
              <w:keepLines/>
              <w:spacing w:after="0" w:line="240" w:lineRule="auto"/>
              <w:jc w:val="both"/>
              <w:rPr>
                <w:rFonts w:ascii="Arial" w:eastAsia="Calibri" w:hAnsi="Arial" w:cs="Arial"/>
                <w:sz w:val="24"/>
              </w:rPr>
            </w:pPr>
            <w:r w:rsidRPr="00AD10D0">
              <w:rPr>
                <w:rFonts w:ascii="Arial" w:eastAsia="Calibri" w:hAnsi="Arial" w:cs="Arial"/>
                <w:sz w:val="24"/>
              </w:rPr>
              <w:t>Fax</w:t>
            </w:r>
          </w:p>
        </w:tc>
        <w:tc>
          <w:tcPr>
            <w:tcW w:w="1672" w:type="dxa"/>
            <w:vAlign w:val="center"/>
          </w:tcPr>
          <w:p w14:paraId="28E48185" w14:textId="77777777" w:rsidR="00AD10D0" w:rsidRPr="00AD10D0" w:rsidRDefault="00AD10D0" w:rsidP="00AD10D0">
            <w:pPr>
              <w:keepNext/>
              <w:keepLines/>
              <w:spacing w:after="0" w:line="240" w:lineRule="auto"/>
              <w:jc w:val="both"/>
              <w:rPr>
                <w:rFonts w:ascii="Arial" w:eastAsia="Calibri" w:hAnsi="Arial" w:cs="Arial"/>
                <w:sz w:val="24"/>
              </w:rPr>
            </w:pPr>
            <w:r w:rsidRPr="00AD10D0">
              <w:rPr>
                <w:rFonts w:ascii="Arial" w:eastAsia="Calibri" w:hAnsi="Arial" w:cs="Arial"/>
                <w:sz w:val="24"/>
              </w:rPr>
              <w:t xml:space="preserve">224 212 803   </w:t>
            </w:r>
          </w:p>
        </w:tc>
        <w:tc>
          <w:tcPr>
            <w:tcW w:w="3569" w:type="dxa"/>
            <w:vAlign w:val="center"/>
          </w:tcPr>
          <w:p w14:paraId="61499BDD" w14:textId="77777777" w:rsidR="00AD10D0" w:rsidRPr="00AD10D0" w:rsidRDefault="00AD10D0" w:rsidP="00AD10D0">
            <w:pPr>
              <w:keepNext/>
              <w:keepLines/>
              <w:spacing w:after="0" w:line="240" w:lineRule="auto"/>
              <w:jc w:val="both"/>
              <w:rPr>
                <w:rFonts w:ascii="Arial" w:eastAsia="Calibri" w:hAnsi="Arial" w:cs="Arial"/>
                <w:sz w:val="24"/>
              </w:rPr>
            </w:pPr>
            <w:r w:rsidRPr="00AD10D0">
              <w:rPr>
                <w:rFonts w:ascii="Arial" w:eastAsia="Calibri" w:hAnsi="Arial" w:cs="Arial"/>
                <w:sz w:val="24"/>
              </w:rPr>
              <w:t>www.vdtbd.cz</w:t>
            </w:r>
          </w:p>
        </w:tc>
      </w:tr>
      <w:tr w:rsidR="00AD10D0" w:rsidRPr="00AD10D0" w14:paraId="2CA5DC3D" w14:textId="77777777" w:rsidTr="0045699B">
        <w:trPr>
          <w:trHeight w:val="20"/>
        </w:trPr>
        <w:tc>
          <w:tcPr>
            <w:tcW w:w="8927" w:type="dxa"/>
            <w:gridSpan w:val="5"/>
            <w:vAlign w:val="center"/>
          </w:tcPr>
          <w:p w14:paraId="2E5276D7" w14:textId="77777777" w:rsidR="00AD10D0" w:rsidRPr="00AD10D0" w:rsidRDefault="00AD10D0" w:rsidP="00AD10D0">
            <w:pPr>
              <w:keepNext/>
              <w:keepLines/>
              <w:spacing w:after="0" w:line="240" w:lineRule="auto"/>
              <w:jc w:val="both"/>
              <w:rPr>
                <w:rFonts w:ascii="Arial" w:eastAsia="Calibri" w:hAnsi="Arial" w:cs="Arial"/>
                <w:sz w:val="24"/>
              </w:rPr>
            </w:pPr>
            <w:r w:rsidRPr="00AD10D0">
              <w:rPr>
                <w:rFonts w:ascii="Arial" w:eastAsia="Calibri" w:hAnsi="Arial" w:cs="Arial"/>
                <w:sz w:val="24"/>
              </w:rPr>
              <w:t>Pracoviště Studená 2, 638 00 Brno</w:t>
            </w:r>
          </w:p>
        </w:tc>
      </w:tr>
      <w:tr w:rsidR="00AD10D0" w:rsidRPr="00AD10D0" w14:paraId="6FFD4EA9" w14:textId="77777777" w:rsidTr="0045699B">
        <w:trPr>
          <w:trHeight w:val="20"/>
        </w:trPr>
        <w:tc>
          <w:tcPr>
            <w:tcW w:w="1018" w:type="dxa"/>
            <w:vAlign w:val="center"/>
          </w:tcPr>
          <w:p w14:paraId="71FEEA99" w14:textId="77777777" w:rsidR="00AD10D0" w:rsidRPr="00AD10D0" w:rsidRDefault="00AD10D0" w:rsidP="00AD10D0">
            <w:pPr>
              <w:keepNext/>
              <w:keepLines/>
              <w:spacing w:after="0" w:line="240" w:lineRule="auto"/>
              <w:jc w:val="both"/>
              <w:rPr>
                <w:rFonts w:ascii="Arial" w:eastAsia="Calibri" w:hAnsi="Arial" w:cs="Arial"/>
                <w:sz w:val="24"/>
              </w:rPr>
            </w:pPr>
            <w:r w:rsidRPr="00AD10D0">
              <w:rPr>
                <w:rFonts w:ascii="Arial" w:eastAsia="Calibri" w:hAnsi="Arial" w:cs="Arial"/>
                <w:sz w:val="24"/>
              </w:rPr>
              <w:t>Telefon</w:t>
            </w:r>
          </w:p>
        </w:tc>
        <w:tc>
          <w:tcPr>
            <w:tcW w:w="1957" w:type="dxa"/>
            <w:vAlign w:val="center"/>
          </w:tcPr>
          <w:p w14:paraId="5B7AD2A3" w14:textId="77777777" w:rsidR="00AD10D0" w:rsidRPr="00AD10D0" w:rsidRDefault="00AD10D0" w:rsidP="00AD10D0">
            <w:pPr>
              <w:keepNext/>
              <w:keepLines/>
              <w:spacing w:after="0" w:line="240" w:lineRule="auto"/>
              <w:jc w:val="both"/>
              <w:rPr>
                <w:rFonts w:ascii="Arial" w:eastAsia="Calibri" w:hAnsi="Arial" w:cs="Arial"/>
                <w:sz w:val="24"/>
              </w:rPr>
            </w:pPr>
            <w:r w:rsidRPr="00AD10D0">
              <w:rPr>
                <w:rFonts w:ascii="Arial" w:eastAsia="Calibri" w:hAnsi="Arial" w:cs="Arial"/>
                <w:sz w:val="24"/>
              </w:rPr>
              <w:t>544 222 434</w:t>
            </w:r>
          </w:p>
        </w:tc>
        <w:tc>
          <w:tcPr>
            <w:tcW w:w="711" w:type="dxa"/>
            <w:vAlign w:val="center"/>
          </w:tcPr>
          <w:p w14:paraId="11EF9627" w14:textId="77777777" w:rsidR="00AD10D0" w:rsidRPr="00AD10D0" w:rsidRDefault="00AD10D0" w:rsidP="00AD10D0">
            <w:pPr>
              <w:keepNext/>
              <w:keepLines/>
              <w:spacing w:after="0" w:line="240" w:lineRule="auto"/>
              <w:jc w:val="both"/>
              <w:rPr>
                <w:rFonts w:ascii="Arial" w:eastAsia="Calibri" w:hAnsi="Arial" w:cs="Arial"/>
                <w:sz w:val="24"/>
              </w:rPr>
            </w:pPr>
            <w:r w:rsidRPr="00AD10D0">
              <w:rPr>
                <w:rFonts w:ascii="Arial" w:eastAsia="Calibri" w:hAnsi="Arial" w:cs="Arial"/>
                <w:sz w:val="24"/>
              </w:rPr>
              <w:t>Fax</w:t>
            </w:r>
          </w:p>
        </w:tc>
        <w:tc>
          <w:tcPr>
            <w:tcW w:w="1672" w:type="dxa"/>
            <w:vAlign w:val="center"/>
          </w:tcPr>
          <w:p w14:paraId="2F600EF7" w14:textId="77777777" w:rsidR="00AD10D0" w:rsidRPr="00AD10D0" w:rsidRDefault="00AD10D0" w:rsidP="00AD10D0">
            <w:pPr>
              <w:keepNext/>
              <w:keepLines/>
              <w:spacing w:after="0" w:line="240" w:lineRule="auto"/>
              <w:jc w:val="both"/>
              <w:rPr>
                <w:rFonts w:ascii="Arial" w:eastAsia="Calibri" w:hAnsi="Arial" w:cs="Arial"/>
                <w:sz w:val="24"/>
              </w:rPr>
            </w:pPr>
            <w:r w:rsidRPr="00AD10D0">
              <w:rPr>
                <w:rFonts w:ascii="Arial" w:eastAsia="Calibri" w:hAnsi="Arial" w:cs="Arial"/>
                <w:sz w:val="24"/>
              </w:rPr>
              <w:t>544 222 642</w:t>
            </w:r>
          </w:p>
        </w:tc>
        <w:tc>
          <w:tcPr>
            <w:tcW w:w="3569" w:type="dxa"/>
            <w:vAlign w:val="center"/>
          </w:tcPr>
          <w:p w14:paraId="132AE76F" w14:textId="77777777" w:rsidR="00AD10D0" w:rsidRPr="00AD10D0" w:rsidRDefault="00AD10D0" w:rsidP="00AD10D0">
            <w:pPr>
              <w:keepNext/>
              <w:keepLines/>
              <w:spacing w:after="0" w:line="240" w:lineRule="auto"/>
              <w:jc w:val="both"/>
              <w:rPr>
                <w:rFonts w:ascii="Arial" w:eastAsia="Calibri" w:hAnsi="Arial" w:cs="Arial"/>
                <w:sz w:val="24"/>
              </w:rPr>
            </w:pPr>
          </w:p>
        </w:tc>
      </w:tr>
      <w:tr w:rsidR="00AD10D0" w:rsidRPr="00AD10D0" w14:paraId="47594CAE" w14:textId="77777777" w:rsidTr="0045699B">
        <w:trPr>
          <w:trHeight w:val="20"/>
        </w:trPr>
        <w:tc>
          <w:tcPr>
            <w:tcW w:w="8927" w:type="dxa"/>
            <w:gridSpan w:val="5"/>
            <w:vAlign w:val="center"/>
          </w:tcPr>
          <w:p w14:paraId="63BF9238" w14:textId="77777777" w:rsidR="00AD10D0" w:rsidRPr="00AD10D0" w:rsidRDefault="00AD10D0" w:rsidP="00AD10D0">
            <w:pPr>
              <w:keepNext/>
              <w:keepLines/>
              <w:spacing w:after="0" w:line="240" w:lineRule="auto"/>
              <w:jc w:val="both"/>
              <w:rPr>
                <w:rFonts w:ascii="Arial" w:eastAsia="Calibri" w:hAnsi="Arial" w:cs="Arial"/>
                <w:sz w:val="24"/>
              </w:rPr>
            </w:pPr>
          </w:p>
        </w:tc>
      </w:tr>
      <w:tr w:rsidR="00AD10D0" w:rsidRPr="00AD10D0" w14:paraId="73F028AE" w14:textId="77777777" w:rsidTr="0045699B">
        <w:trPr>
          <w:trHeight w:val="20"/>
        </w:trPr>
        <w:tc>
          <w:tcPr>
            <w:tcW w:w="2975" w:type="dxa"/>
            <w:gridSpan w:val="2"/>
            <w:vAlign w:val="center"/>
          </w:tcPr>
          <w:p w14:paraId="47DF7CFD" w14:textId="77777777" w:rsidR="00AD10D0" w:rsidRPr="00AD10D0" w:rsidRDefault="00AD10D0" w:rsidP="00AD10D0">
            <w:pPr>
              <w:keepNext/>
              <w:keepLines/>
              <w:spacing w:after="0" w:line="240" w:lineRule="auto"/>
              <w:jc w:val="both"/>
              <w:rPr>
                <w:rFonts w:ascii="Arial" w:eastAsia="Calibri" w:hAnsi="Arial" w:cs="Arial"/>
                <w:sz w:val="24"/>
              </w:rPr>
            </w:pPr>
            <w:r w:rsidRPr="00AD10D0">
              <w:rPr>
                <w:rFonts w:ascii="Arial" w:eastAsia="Calibri" w:hAnsi="Arial" w:cs="Arial"/>
                <w:sz w:val="24"/>
              </w:rPr>
              <w:t>Ředitel</w:t>
            </w:r>
          </w:p>
        </w:tc>
        <w:tc>
          <w:tcPr>
            <w:tcW w:w="5952" w:type="dxa"/>
            <w:gridSpan w:val="3"/>
            <w:vAlign w:val="center"/>
          </w:tcPr>
          <w:p w14:paraId="63CABE37" w14:textId="77777777" w:rsidR="00AD10D0" w:rsidRPr="00AD10D0" w:rsidRDefault="00AD10D0" w:rsidP="00AD10D0">
            <w:pPr>
              <w:keepNext/>
              <w:keepLines/>
              <w:spacing w:after="0" w:line="240" w:lineRule="auto"/>
              <w:jc w:val="both"/>
              <w:rPr>
                <w:rFonts w:ascii="Arial" w:eastAsia="Calibri" w:hAnsi="Arial" w:cs="Arial"/>
                <w:sz w:val="24"/>
              </w:rPr>
            </w:pPr>
            <w:r w:rsidRPr="00AD10D0">
              <w:rPr>
                <w:rFonts w:ascii="Arial" w:eastAsia="Calibri" w:hAnsi="Arial" w:cs="Arial"/>
                <w:sz w:val="24"/>
              </w:rPr>
              <w:t>Ing. Miloš Sedláček</w:t>
            </w:r>
          </w:p>
        </w:tc>
      </w:tr>
      <w:tr w:rsidR="00AD10D0" w:rsidRPr="00AD10D0" w14:paraId="7B7C2DF8" w14:textId="77777777" w:rsidTr="0045699B">
        <w:trPr>
          <w:trHeight w:val="20"/>
        </w:trPr>
        <w:tc>
          <w:tcPr>
            <w:tcW w:w="2975" w:type="dxa"/>
            <w:gridSpan w:val="2"/>
            <w:vAlign w:val="center"/>
          </w:tcPr>
          <w:p w14:paraId="5F55A035" w14:textId="77777777" w:rsidR="00AD10D0" w:rsidRPr="00AD10D0" w:rsidRDefault="00AD10D0" w:rsidP="00AD10D0">
            <w:pPr>
              <w:keepNext/>
              <w:keepLines/>
              <w:spacing w:after="0" w:line="240" w:lineRule="auto"/>
              <w:jc w:val="both"/>
              <w:rPr>
                <w:rFonts w:ascii="Arial" w:eastAsia="Calibri" w:hAnsi="Arial" w:cs="Arial"/>
                <w:sz w:val="24"/>
              </w:rPr>
            </w:pPr>
            <w:r w:rsidRPr="00AD10D0">
              <w:rPr>
                <w:rFonts w:ascii="Arial" w:eastAsia="Calibri" w:hAnsi="Arial" w:cs="Arial"/>
                <w:sz w:val="24"/>
              </w:rPr>
              <w:t>Vedoucí útvaru 403</w:t>
            </w:r>
          </w:p>
        </w:tc>
        <w:tc>
          <w:tcPr>
            <w:tcW w:w="5952" w:type="dxa"/>
            <w:gridSpan w:val="3"/>
            <w:vAlign w:val="center"/>
          </w:tcPr>
          <w:p w14:paraId="72EFFAFA" w14:textId="77777777" w:rsidR="00AD10D0" w:rsidRPr="00AD10D0" w:rsidRDefault="00AD10D0" w:rsidP="00AD10D0">
            <w:pPr>
              <w:keepNext/>
              <w:keepLines/>
              <w:spacing w:after="0" w:line="240" w:lineRule="auto"/>
              <w:jc w:val="both"/>
              <w:rPr>
                <w:rFonts w:ascii="Arial" w:eastAsia="Calibri" w:hAnsi="Arial" w:cs="Arial"/>
                <w:sz w:val="24"/>
              </w:rPr>
            </w:pPr>
            <w:r w:rsidRPr="00AD10D0">
              <w:rPr>
                <w:rFonts w:ascii="Arial" w:eastAsia="Calibri" w:hAnsi="Arial" w:cs="Arial"/>
                <w:sz w:val="24"/>
              </w:rPr>
              <w:t>Ing. Jiří Hodák, PhD.</w:t>
            </w:r>
          </w:p>
        </w:tc>
      </w:tr>
      <w:tr w:rsidR="00AD10D0" w:rsidRPr="00AD10D0" w14:paraId="068BF32D" w14:textId="77777777" w:rsidTr="0045699B">
        <w:trPr>
          <w:trHeight w:val="20"/>
        </w:trPr>
        <w:tc>
          <w:tcPr>
            <w:tcW w:w="2975" w:type="dxa"/>
            <w:gridSpan w:val="2"/>
            <w:vAlign w:val="center"/>
          </w:tcPr>
          <w:p w14:paraId="65FC8BB0" w14:textId="77777777" w:rsidR="00AD10D0" w:rsidRPr="00AD10D0" w:rsidRDefault="00AD10D0" w:rsidP="00AD10D0">
            <w:pPr>
              <w:keepNext/>
              <w:keepLines/>
              <w:spacing w:after="0" w:line="240" w:lineRule="auto"/>
              <w:jc w:val="both"/>
              <w:rPr>
                <w:rFonts w:ascii="Arial" w:eastAsia="Calibri" w:hAnsi="Arial" w:cs="Arial"/>
                <w:sz w:val="24"/>
              </w:rPr>
            </w:pPr>
            <w:r w:rsidRPr="00AD10D0">
              <w:rPr>
                <w:rFonts w:ascii="Arial" w:eastAsia="Calibri" w:hAnsi="Arial" w:cs="Arial"/>
                <w:sz w:val="24"/>
              </w:rPr>
              <w:t>Vypracoval</w:t>
            </w:r>
          </w:p>
        </w:tc>
        <w:tc>
          <w:tcPr>
            <w:tcW w:w="5952" w:type="dxa"/>
            <w:gridSpan w:val="3"/>
            <w:vAlign w:val="center"/>
          </w:tcPr>
          <w:p w14:paraId="2487BDE0" w14:textId="77777777" w:rsidR="00AD10D0" w:rsidRPr="00AD10D0" w:rsidRDefault="00AD10D0" w:rsidP="00AD10D0">
            <w:pPr>
              <w:keepNext/>
              <w:keepLines/>
              <w:spacing w:after="0" w:line="240" w:lineRule="auto"/>
              <w:jc w:val="both"/>
              <w:rPr>
                <w:rFonts w:ascii="Arial" w:eastAsia="Calibri" w:hAnsi="Arial" w:cs="Arial"/>
                <w:sz w:val="24"/>
              </w:rPr>
            </w:pPr>
            <w:r w:rsidRPr="00AD10D0">
              <w:rPr>
                <w:rFonts w:ascii="Arial" w:eastAsia="Calibri" w:hAnsi="Arial" w:cs="Arial"/>
                <w:sz w:val="24"/>
              </w:rPr>
              <w:t>Ing. Jan Höll</w:t>
            </w:r>
          </w:p>
        </w:tc>
      </w:tr>
      <w:tr w:rsidR="00AD10D0" w:rsidRPr="00AD10D0" w14:paraId="75936F40" w14:textId="77777777" w:rsidTr="0045699B">
        <w:trPr>
          <w:trHeight w:val="20"/>
        </w:trPr>
        <w:tc>
          <w:tcPr>
            <w:tcW w:w="2975" w:type="dxa"/>
            <w:gridSpan w:val="2"/>
            <w:vAlign w:val="center"/>
          </w:tcPr>
          <w:p w14:paraId="41FCACAF" w14:textId="77777777" w:rsidR="00AD10D0" w:rsidRPr="00AD10D0" w:rsidRDefault="00AD10D0" w:rsidP="00AD10D0">
            <w:pPr>
              <w:keepNext/>
              <w:keepLines/>
              <w:spacing w:after="0" w:line="240" w:lineRule="auto"/>
              <w:jc w:val="both"/>
              <w:rPr>
                <w:rFonts w:ascii="Arial" w:eastAsia="Calibri" w:hAnsi="Arial" w:cs="Arial"/>
                <w:sz w:val="24"/>
              </w:rPr>
            </w:pPr>
          </w:p>
        </w:tc>
        <w:tc>
          <w:tcPr>
            <w:tcW w:w="5952" w:type="dxa"/>
            <w:gridSpan w:val="3"/>
            <w:vAlign w:val="center"/>
          </w:tcPr>
          <w:p w14:paraId="15799D47" w14:textId="77777777" w:rsidR="00AD10D0" w:rsidRPr="00AD10D0" w:rsidRDefault="00AD10D0" w:rsidP="00AD10D0">
            <w:pPr>
              <w:keepNext/>
              <w:keepLines/>
              <w:spacing w:after="0" w:line="240" w:lineRule="auto"/>
              <w:jc w:val="both"/>
              <w:rPr>
                <w:rFonts w:ascii="Arial" w:eastAsia="Calibri" w:hAnsi="Arial" w:cs="Arial"/>
                <w:sz w:val="24"/>
              </w:rPr>
            </w:pPr>
          </w:p>
        </w:tc>
      </w:tr>
      <w:tr w:rsidR="00AD10D0" w:rsidRPr="00AD10D0" w14:paraId="481BCE55" w14:textId="77777777" w:rsidTr="0045699B">
        <w:trPr>
          <w:trHeight w:val="284"/>
        </w:trPr>
        <w:tc>
          <w:tcPr>
            <w:tcW w:w="8927" w:type="dxa"/>
            <w:gridSpan w:val="5"/>
            <w:vAlign w:val="center"/>
          </w:tcPr>
          <w:p w14:paraId="341FEEE0" w14:textId="77777777" w:rsidR="00AD10D0" w:rsidRPr="00AD10D0" w:rsidRDefault="00AD10D0" w:rsidP="00AD10D0">
            <w:pPr>
              <w:keepNext/>
              <w:keepLines/>
              <w:spacing w:after="0" w:line="240" w:lineRule="auto"/>
              <w:jc w:val="both"/>
              <w:rPr>
                <w:rFonts w:ascii="Arial" w:eastAsia="Calibri" w:hAnsi="Arial" w:cs="Arial"/>
                <w:sz w:val="24"/>
              </w:rPr>
            </w:pPr>
          </w:p>
        </w:tc>
      </w:tr>
      <w:tr w:rsidR="00AD10D0" w:rsidRPr="00AD10D0" w14:paraId="1AC32C7D" w14:textId="77777777" w:rsidTr="0045699B">
        <w:trPr>
          <w:trHeight w:val="20"/>
        </w:trPr>
        <w:tc>
          <w:tcPr>
            <w:tcW w:w="8927" w:type="dxa"/>
            <w:gridSpan w:val="5"/>
            <w:vAlign w:val="center"/>
          </w:tcPr>
          <w:p w14:paraId="6DC76D3D" w14:textId="77777777" w:rsidR="00AD10D0" w:rsidRPr="00AD10D0" w:rsidRDefault="00AD10D0" w:rsidP="00AD10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AD10D0">
              <w:rPr>
                <w:rFonts w:ascii="Arial" w:eastAsia="Calibri" w:hAnsi="Arial" w:cs="Arial"/>
                <w:b/>
                <w:sz w:val="28"/>
                <w:szCs w:val="28"/>
              </w:rPr>
              <w:t>VD KAROLINKA</w:t>
            </w:r>
          </w:p>
          <w:p w14:paraId="16B6BF9D" w14:textId="77777777" w:rsidR="00AD10D0" w:rsidRPr="00AD10D0" w:rsidRDefault="00AD10D0" w:rsidP="00AD10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AD10D0">
              <w:rPr>
                <w:rFonts w:ascii="Arial" w:eastAsia="Calibri" w:hAnsi="Arial" w:cs="Arial"/>
                <w:b/>
                <w:sz w:val="28"/>
                <w:szCs w:val="28"/>
              </w:rPr>
              <w:t>POZOROVACÍ PILÍŘ</w:t>
            </w:r>
          </w:p>
          <w:p w14:paraId="7BE1A6A6" w14:textId="537484A4" w:rsidR="00AD10D0" w:rsidRPr="00AD10D0" w:rsidRDefault="00F37252" w:rsidP="00AD10D0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45699B">
              <w:rPr>
                <w:rFonts w:ascii="Arial" w:eastAsia="Calibri" w:hAnsi="Arial" w:cs="Arial"/>
                <w:b/>
                <w:sz w:val="28"/>
                <w:szCs w:val="28"/>
              </w:rPr>
              <w:t xml:space="preserve">G. </w:t>
            </w:r>
            <w:r w:rsidR="00AD10D0" w:rsidRPr="0045699B">
              <w:rPr>
                <w:rFonts w:ascii="Arial" w:eastAsia="Calibri" w:hAnsi="Arial" w:cs="Arial"/>
                <w:b/>
                <w:sz w:val="28"/>
                <w:szCs w:val="28"/>
              </w:rPr>
              <w:t>PLÁN BOZP</w:t>
            </w:r>
          </w:p>
        </w:tc>
      </w:tr>
      <w:tr w:rsidR="00AD10D0" w:rsidRPr="00AD10D0" w14:paraId="0DFADFE6" w14:textId="77777777" w:rsidTr="0045699B">
        <w:trPr>
          <w:trHeight w:val="20"/>
        </w:trPr>
        <w:tc>
          <w:tcPr>
            <w:tcW w:w="8927" w:type="dxa"/>
            <w:gridSpan w:val="5"/>
            <w:vAlign w:val="center"/>
          </w:tcPr>
          <w:p w14:paraId="4C8E6664" w14:textId="77777777" w:rsidR="00AD10D0" w:rsidRPr="00AD10D0" w:rsidRDefault="00AD10D0" w:rsidP="00AD10D0">
            <w:pPr>
              <w:keepNext/>
              <w:keepLines/>
              <w:spacing w:after="0" w:line="240" w:lineRule="auto"/>
              <w:jc w:val="both"/>
              <w:rPr>
                <w:rFonts w:ascii="Arial" w:eastAsia="Calibri" w:hAnsi="Arial" w:cs="Arial"/>
                <w:sz w:val="24"/>
              </w:rPr>
            </w:pPr>
          </w:p>
        </w:tc>
      </w:tr>
      <w:tr w:rsidR="00AD10D0" w:rsidRPr="00AD10D0" w14:paraId="2505EEC6" w14:textId="77777777" w:rsidTr="0045699B">
        <w:trPr>
          <w:trHeight w:val="20"/>
        </w:trPr>
        <w:tc>
          <w:tcPr>
            <w:tcW w:w="2975" w:type="dxa"/>
            <w:gridSpan w:val="2"/>
            <w:vAlign w:val="center"/>
          </w:tcPr>
          <w:p w14:paraId="6C6C3EAA" w14:textId="77777777" w:rsidR="00AD10D0" w:rsidRPr="00AD10D0" w:rsidRDefault="00AD10D0" w:rsidP="00AD10D0">
            <w:pPr>
              <w:keepNext/>
              <w:keepLines/>
              <w:spacing w:after="0" w:line="240" w:lineRule="auto"/>
              <w:jc w:val="both"/>
              <w:rPr>
                <w:rFonts w:ascii="Arial" w:eastAsia="Calibri" w:hAnsi="Arial" w:cs="Arial"/>
                <w:sz w:val="24"/>
              </w:rPr>
            </w:pPr>
            <w:r w:rsidRPr="00AD10D0">
              <w:rPr>
                <w:rFonts w:ascii="Arial" w:eastAsia="Calibri" w:hAnsi="Arial" w:cs="Arial"/>
                <w:sz w:val="24"/>
              </w:rPr>
              <w:t>Objednatel</w:t>
            </w:r>
          </w:p>
        </w:tc>
        <w:tc>
          <w:tcPr>
            <w:tcW w:w="5952" w:type="dxa"/>
            <w:gridSpan w:val="3"/>
            <w:vAlign w:val="center"/>
          </w:tcPr>
          <w:p w14:paraId="0FACDDDF" w14:textId="77777777" w:rsidR="00AD10D0" w:rsidRPr="00AD10D0" w:rsidRDefault="00AD10D0" w:rsidP="00AD10D0">
            <w:pPr>
              <w:keepNext/>
              <w:keepLines/>
              <w:spacing w:after="0" w:line="240" w:lineRule="auto"/>
              <w:jc w:val="both"/>
              <w:rPr>
                <w:rFonts w:ascii="Arial" w:eastAsia="Calibri" w:hAnsi="Arial" w:cs="Arial"/>
                <w:sz w:val="24"/>
              </w:rPr>
            </w:pPr>
            <w:r w:rsidRPr="00AD10D0">
              <w:rPr>
                <w:rFonts w:ascii="Arial" w:eastAsia="Calibri" w:hAnsi="Arial" w:cs="Arial"/>
                <w:sz w:val="24"/>
              </w:rPr>
              <w:t xml:space="preserve">Povodí Moravy, </w:t>
            </w:r>
            <w:proofErr w:type="spellStart"/>
            <w:r w:rsidRPr="00AD10D0">
              <w:rPr>
                <w:rFonts w:ascii="Arial" w:eastAsia="Calibri" w:hAnsi="Arial" w:cs="Arial"/>
                <w:sz w:val="24"/>
              </w:rPr>
              <w:t>s.p</w:t>
            </w:r>
            <w:proofErr w:type="spellEnd"/>
            <w:r w:rsidRPr="00AD10D0">
              <w:rPr>
                <w:rFonts w:ascii="Arial" w:eastAsia="Calibri" w:hAnsi="Arial" w:cs="Arial"/>
                <w:sz w:val="24"/>
              </w:rPr>
              <w:t>.</w:t>
            </w:r>
          </w:p>
          <w:p w14:paraId="75C86CE1" w14:textId="77777777" w:rsidR="00AD10D0" w:rsidRPr="00AD10D0" w:rsidRDefault="00AD10D0" w:rsidP="00AD10D0">
            <w:pPr>
              <w:keepNext/>
              <w:keepLines/>
              <w:spacing w:after="0" w:line="240" w:lineRule="auto"/>
              <w:jc w:val="both"/>
              <w:rPr>
                <w:rFonts w:ascii="Arial" w:eastAsia="Calibri" w:hAnsi="Arial" w:cs="Arial"/>
                <w:sz w:val="24"/>
              </w:rPr>
            </w:pPr>
            <w:r w:rsidRPr="00AD10D0">
              <w:rPr>
                <w:rFonts w:ascii="Arial" w:eastAsia="Calibri" w:hAnsi="Arial" w:cs="Arial"/>
                <w:sz w:val="24"/>
              </w:rPr>
              <w:t>Dřevařská 11, Brno, 602 00</w:t>
            </w:r>
          </w:p>
        </w:tc>
      </w:tr>
      <w:tr w:rsidR="00AD10D0" w:rsidRPr="00AD10D0" w14:paraId="0A7D7D40" w14:textId="77777777" w:rsidTr="0045699B">
        <w:trPr>
          <w:trHeight w:val="20"/>
        </w:trPr>
        <w:tc>
          <w:tcPr>
            <w:tcW w:w="2975" w:type="dxa"/>
            <w:gridSpan w:val="2"/>
            <w:vAlign w:val="center"/>
          </w:tcPr>
          <w:p w14:paraId="6FA5DF4B" w14:textId="77777777" w:rsidR="00AD10D0" w:rsidRPr="00AD10D0" w:rsidRDefault="00AD10D0" w:rsidP="00AD10D0">
            <w:pPr>
              <w:keepNext/>
              <w:keepLines/>
              <w:spacing w:after="0" w:line="240" w:lineRule="auto"/>
              <w:jc w:val="both"/>
              <w:rPr>
                <w:rFonts w:ascii="Arial" w:eastAsia="Calibri" w:hAnsi="Arial" w:cs="Arial"/>
                <w:sz w:val="24"/>
              </w:rPr>
            </w:pPr>
            <w:r w:rsidRPr="00AD10D0">
              <w:rPr>
                <w:rFonts w:ascii="Arial" w:eastAsia="Calibri" w:hAnsi="Arial" w:cs="Arial"/>
                <w:sz w:val="24"/>
              </w:rPr>
              <w:t>Číslo projektu</w:t>
            </w:r>
          </w:p>
        </w:tc>
        <w:tc>
          <w:tcPr>
            <w:tcW w:w="5952" w:type="dxa"/>
            <w:gridSpan w:val="3"/>
            <w:vAlign w:val="center"/>
          </w:tcPr>
          <w:p w14:paraId="49743762" w14:textId="77777777" w:rsidR="00AD10D0" w:rsidRPr="00AD10D0" w:rsidRDefault="00AD10D0" w:rsidP="00AD10D0">
            <w:pPr>
              <w:keepNext/>
              <w:keepLines/>
              <w:spacing w:after="0" w:line="240" w:lineRule="auto"/>
              <w:jc w:val="both"/>
              <w:rPr>
                <w:rFonts w:ascii="Arial" w:eastAsia="Calibri" w:hAnsi="Arial" w:cs="Arial"/>
                <w:sz w:val="24"/>
              </w:rPr>
            </w:pPr>
            <w:r w:rsidRPr="00AD10D0">
              <w:rPr>
                <w:rFonts w:ascii="Arial" w:eastAsia="Calibri" w:hAnsi="Arial" w:cs="Arial"/>
                <w:sz w:val="24"/>
              </w:rPr>
              <w:t>P 2831</w:t>
            </w:r>
          </w:p>
        </w:tc>
      </w:tr>
      <w:tr w:rsidR="00AD10D0" w:rsidRPr="00AD10D0" w14:paraId="529E0657" w14:textId="77777777" w:rsidTr="0045699B">
        <w:trPr>
          <w:trHeight w:val="20"/>
        </w:trPr>
        <w:tc>
          <w:tcPr>
            <w:tcW w:w="2975" w:type="dxa"/>
            <w:gridSpan w:val="2"/>
            <w:vAlign w:val="center"/>
          </w:tcPr>
          <w:p w14:paraId="0B3AC124" w14:textId="77777777" w:rsidR="00AD10D0" w:rsidRPr="00AD10D0" w:rsidRDefault="00AD10D0" w:rsidP="00AD10D0">
            <w:pPr>
              <w:keepNext/>
              <w:keepLines/>
              <w:spacing w:after="0" w:line="240" w:lineRule="auto"/>
              <w:jc w:val="both"/>
              <w:rPr>
                <w:rFonts w:ascii="Arial" w:eastAsia="Calibri" w:hAnsi="Arial" w:cs="Arial"/>
                <w:sz w:val="24"/>
              </w:rPr>
            </w:pPr>
            <w:r w:rsidRPr="00AD10D0">
              <w:rPr>
                <w:rFonts w:ascii="Arial" w:eastAsia="Calibri" w:hAnsi="Arial" w:cs="Arial"/>
                <w:sz w:val="24"/>
              </w:rPr>
              <w:t>Archivní číslo</w:t>
            </w:r>
          </w:p>
        </w:tc>
        <w:tc>
          <w:tcPr>
            <w:tcW w:w="5952" w:type="dxa"/>
            <w:gridSpan w:val="3"/>
            <w:vAlign w:val="center"/>
          </w:tcPr>
          <w:p w14:paraId="68104117" w14:textId="77777777" w:rsidR="00AD10D0" w:rsidRPr="00AD10D0" w:rsidRDefault="00AD10D0" w:rsidP="00AD10D0">
            <w:pPr>
              <w:keepNext/>
              <w:keepLines/>
              <w:spacing w:after="0" w:line="240" w:lineRule="auto"/>
              <w:jc w:val="both"/>
              <w:rPr>
                <w:rFonts w:ascii="Arial" w:eastAsia="Calibri" w:hAnsi="Arial" w:cs="Arial"/>
                <w:sz w:val="24"/>
              </w:rPr>
            </w:pPr>
            <w:r w:rsidRPr="00AD10D0">
              <w:rPr>
                <w:rFonts w:ascii="Arial" w:eastAsia="Calibri" w:hAnsi="Arial" w:cs="Arial"/>
                <w:sz w:val="24"/>
              </w:rPr>
              <w:t>2930/403</w:t>
            </w:r>
          </w:p>
        </w:tc>
      </w:tr>
      <w:tr w:rsidR="00AD10D0" w:rsidRPr="00AD10D0" w14:paraId="609DB874" w14:textId="77777777" w:rsidTr="0045699B">
        <w:trPr>
          <w:trHeight w:val="20"/>
        </w:trPr>
        <w:tc>
          <w:tcPr>
            <w:tcW w:w="2975" w:type="dxa"/>
            <w:gridSpan w:val="2"/>
            <w:vAlign w:val="center"/>
          </w:tcPr>
          <w:p w14:paraId="13662288" w14:textId="77777777" w:rsidR="00AD10D0" w:rsidRPr="00AD10D0" w:rsidRDefault="00AD10D0" w:rsidP="00AD10D0">
            <w:pPr>
              <w:keepNext/>
              <w:keepLines/>
              <w:spacing w:after="0" w:line="240" w:lineRule="auto"/>
              <w:jc w:val="both"/>
              <w:rPr>
                <w:rFonts w:ascii="Arial" w:eastAsia="Calibri" w:hAnsi="Arial" w:cs="Arial"/>
                <w:sz w:val="24"/>
              </w:rPr>
            </w:pPr>
            <w:r w:rsidRPr="00AD10D0">
              <w:rPr>
                <w:rFonts w:ascii="Arial" w:eastAsia="Calibri" w:hAnsi="Arial" w:cs="Arial"/>
                <w:sz w:val="24"/>
              </w:rPr>
              <w:t xml:space="preserve">Vypracováno </w:t>
            </w:r>
          </w:p>
        </w:tc>
        <w:tc>
          <w:tcPr>
            <w:tcW w:w="5952" w:type="dxa"/>
            <w:gridSpan w:val="3"/>
            <w:vAlign w:val="center"/>
          </w:tcPr>
          <w:p w14:paraId="50477699" w14:textId="77777777" w:rsidR="00AD10D0" w:rsidRPr="00AD10D0" w:rsidRDefault="00AD10D0" w:rsidP="00AD10D0">
            <w:pPr>
              <w:keepNext/>
              <w:keepLines/>
              <w:spacing w:after="0" w:line="240" w:lineRule="auto"/>
              <w:jc w:val="both"/>
              <w:rPr>
                <w:rFonts w:ascii="Arial" w:eastAsia="Calibri" w:hAnsi="Arial" w:cs="Arial"/>
                <w:sz w:val="24"/>
              </w:rPr>
            </w:pPr>
            <w:r w:rsidRPr="00AD10D0">
              <w:rPr>
                <w:rFonts w:ascii="Arial" w:eastAsia="Calibri" w:hAnsi="Arial" w:cs="Arial"/>
                <w:sz w:val="24"/>
              </w:rPr>
              <w:t>V Brně, květen 2019</w:t>
            </w:r>
          </w:p>
        </w:tc>
      </w:tr>
    </w:tbl>
    <w:p w14:paraId="385AEDEB" w14:textId="77777777" w:rsidR="00384F29" w:rsidRPr="0045699B" w:rsidRDefault="00384F29" w:rsidP="00384F29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lang w:eastAsia="cs-CZ"/>
        </w:rPr>
      </w:pPr>
    </w:p>
    <w:p w14:paraId="13663201" w14:textId="77777777" w:rsidR="00384F29" w:rsidRPr="0045699B" w:rsidRDefault="00384F29" w:rsidP="00384F29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lang w:eastAsia="cs-CZ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34097792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EA44057" w14:textId="712A9881" w:rsidR="003D32FE" w:rsidRPr="0045699B" w:rsidRDefault="003D32FE">
          <w:pPr>
            <w:pStyle w:val="Nadpisobsahu"/>
          </w:pPr>
          <w:r w:rsidRPr="0045699B">
            <w:t>Obsah</w:t>
          </w:r>
        </w:p>
        <w:p w14:paraId="53AEF306" w14:textId="55F2306E" w:rsidR="0045699B" w:rsidRPr="0045699B" w:rsidRDefault="003D32FE">
          <w:pPr>
            <w:pStyle w:val="Obsah1"/>
            <w:rPr>
              <w:rFonts w:asciiTheme="minorHAnsi" w:eastAsiaTheme="minorEastAsia" w:hAnsiTheme="minorHAnsi" w:cstheme="minorBidi"/>
              <w:b w:val="0"/>
              <w:lang w:eastAsia="cs-CZ"/>
            </w:rPr>
          </w:pPr>
          <w:r w:rsidRPr="0045699B">
            <w:rPr>
              <w:bCs/>
              <w:sz w:val="24"/>
            </w:rPr>
            <w:fldChar w:fldCharType="begin"/>
          </w:r>
          <w:r w:rsidRPr="0045699B">
            <w:rPr>
              <w:bCs/>
              <w:sz w:val="24"/>
            </w:rPr>
            <w:instrText xml:space="preserve"> TOC \o "1-3" \h \z \u </w:instrText>
          </w:r>
          <w:r w:rsidRPr="0045699B">
            <w:rPr>
              <w:bCs/>
              <w:sz w:val="24"/>
            </w:rPr>
            <w:fldChar w:fldCharType="separate"/>
          </w:r>
          <w:hyperlink w:anchor="_Toc10121382" w:history="1">
            <w:r w:rsidR="0045699B" w:rsidRPr="0045699B">
              <w:rPr>
                <w:rStyle w:val="Hypertextovodkaz"/>
              </w:rPr>
              <w:t>1</w:t>
            </w:r>
            <w:r w:rsidR="0045699B" w:rsidRPr="0045699B">
              <w:rPr>
                <w:rFonts w:asciiTheme="minorHAnsi" w:eastAsiaTheme="minorEastAsia" w:hAnsiTheme="minorHAnsi" w:cstheme="minorBidi"/>
                <w:b w:val="0"/>
                <w:lang w:eastAsia="cs-CZ"/>
              </w:rPr>
              <w:tab/>
            </w:r>
            <w:r w:rsidR="0045699B" w:rsidRPr="0045699B">
              <w:rPr>
                <w:rStyle w:val="Hypertextovodkaz"/>
              </w:rPr>
              <w:t>Identifikační údaje o stavbě, zadavateli stavby, zpracovateli PD a koordinátorovi BOZP</w:t>
            </w:r>
            <w:r w:rsidR="0045699B" w:rsidRPr="0045699B">
              <w:rPr>
                <w:webHidden/>
              </w:rPr>
              <w:tab/>
            </w:r>
            <w:r w:rsidR="0045699B" w:rsidRPr="0045699B">
              <w:rPr>
                <w:webHidden/>
              </w:rPr>
              <w:fldChar w:fldCharType="begin"/>
            </w:r>
            <w:r w:rsidR="0045699B" w:rsidRPr="0045699B">
              <w:rPr>
                <w:webHidden/>
              </w:rPr>
              <w:instrText xml:space="preserve"> PAGEREF _Toc10121382 \h </w:instrText>
            </w:r>
            <w:r w:rsidR="0045699B" w:rsidRPr="0045699B">
              <w:rPr>
                <w:webHidden/>
              </w:rPr>
            </w:r>
            <w:r w:rsidR="0045699B" w:rsidRPr="0045699B">
              <w:rPr>
                <w:webHidden/>
              </w:rPr>
              <w:fldChar w:fldCharType="separate"/>
            </w:r>
            <w:r w:rsidR="00346FA7">
              <w:rPr>
                <w:webHidden/>
              </w:rPr>
              <w:t>4</w:t>
            </w:r>
            <w:r w:rsidR="0045699B" w:rsidRPr="0045699B">
              <w:rPr>
                <w:webHidden/>
              </w:rPr>
              <w:fldChar w:fldCharType="end"/>
            </w:r>
          </w:hyperlink>
        </w:p>
        <w:p w14:paraId="79AE13AE" w14:textId="1F4CAE44" w:rsidR="0045699B" w:rsidRPr="0045699B" w:rsidRDefault="0045699B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10121383" w:history="1">
            <w:r w:rsidRPr="0045699B">
              <w:rPr>
                <w:rStyle w:val="Hypertextovodkaz"/>
                <w:noProof/>
              </w:rPr>
              <w:t>1.1</w:t>
            </w:r>
            <w:r w:rsidRPr="0045699B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45699B">
              <w:rPr>
                <w:rStyle w:val="Hypertextovodkaz"/>
                <w:noProof/>
              </w:rPr>
              <w:t>Údaje o stavbě</w:t>
            </w:r>
            <w:r w:rsidRPr="0045699B">
              <w:rPr>
                <w:noProof/>
                <w:webHidden/>
              </w:rPr>
              <w:tab/>
            </w:r>
            <w:r w:rsidRPr="0045699B">
              <w:rPr>
                <w:noProof/>
                <w:webHidden/>
              </w:rPr>
              <w:fldChar w:fldCharType="begin"/>
            </w:r>
            <w:r w:rsidRPr="0045699B">
              <w:rPr>
                <w:noProof/>
                <w:webHidden/>
              </w:rPr>
              <w:instrText xml:space="preserve"> PAGEREF _Toc10121383 \h </w:instrText>
            </w:r>
            <w:r w:rsidRPr="0045699B">
              <w:rPr>
                <w:noProof/>
                <w:webHidden/>
              </w:rPr>
            </w:r>
            <w:r w:rsidRPr="0045699B">
              <w:rPr>
                <w:noProof/>
                <w:webHidden/>
              </w:rPr>
              <w:fldChar w:fldCharType="separate"/>
            </w:r>
            <w:r w:rsidR="00346FA7">
              <w:rPr>
                <w:noProof/>
                <w:webHidden/>
              </w:rPr>
              <w:t>4</w:t>
            </w:r>
            <w:r w:rsidRPr="0045699B">
              <w:rPr>
                <w:noProof/>
                <w:webHidden/>
              </w:rPr>
              <w:fldChar w:fldCharType="end"/>
            </w:r>
          </w:hyperlink>
        </w:p>
        <w:p w14:paraId="2635E6A2" w14:textId="5CC9E725" w:rsidR="0045699B" w:rsidRPr="0045699B" w:rsidRDefault="0045699B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/>
              <w:i w:val="0"/>
              <w:noProof/>
              <w:lang w:eastAsia="cs-CZ"/>
            </w:rPr>
          </w:pPr>
          <w:hyperlink w:anchor="_Toc10121384" w:history="1">
            <w:r w:rsidRPr="0045699B">
              <w:rPr>
                <w:rStyle w:val="Hypertextovodkaz"/>
                <w:noProof/>
              </w:rPr>
              <w:t>1.1.1</w:t>
            </w:r>
            <w:r w:rsidRPr="0045699B">
              <w:rPr>
                <w:rFonts w:asciiTheme="minorHAnsi" w:eastAsiaTheme="minorEastAsia" w:hAnsiTheme="minorHAnsi"/>
                <w:i w:val="0"/>
                <w:noProof/>
                <w:lang w:eastAsia="cs-CZ"/>
              </w:rPr>
              <w:tab/>
            </w:r>
            <w:r w:rsidRPr="0045699B">
              <w:rPr>
                <w:rStyle w:val="Hypertextovodkaz"/>
                <w:noProof/>
              </w:rPr>
              <w:t>Základní předpoklady stavby (časové údaje, členění na etapy)</w:t>
            </w:r>
            <w:r w:rsidRPr="0045699B">
              <w:rPr>
                <w:noProof/>
                <w:webHidden/>
              </w:rPr>
              <w:tab/>
            </w:r>
            <w:r w:rsidRPr="0045699B">
              <w:rPr>
                <w:noProof/>
                <w:webHidden/>
              </w:rPr>
              <w:fldChar w:fldCharType="begin"/>
            </w:r>
            <w:r w:rsidRPr="0045699B">
              <w:rPr>
                <w:noProof/>
                <w:webHidden/>
              </w:rPr>
              <w:instrText xml:space="preserve"> PAGEREF _Toc10121384 \h </w:instrText>
            </w:r>
            <w:r w:rsidRPr="0045699B">
              <w:rPr>
                <w:noProof/>
                <w:webHidden/>
              </w:rPr>
            </w:r>
            <w:r w:rsidRPr="0045699B">
              <w:rPr>
                <w:noProof/>
                <w:webHidden/>
              </w:rPr>
              <w:fldChar w:fldCharType="separate"/>
            </w:r>
            <w:r w:rsidR="00346FA7">
              <w:rPr>
                <w:noProof/>
                <w:webHidden/>
              </w:rPr>
              <w:t>4</w:t>
            </w:r>
            <w:r w:rsidRPr="0045699B">
              <w:rPr>
                <w:noProof/>
                <w:webHidden/>
              </w:rPr>
              <w:fldChar w:fldCharType="end"/>
            </w:r>
          </w:hyperlink>
        </w:p>
        <w:p w14:paraId="7CDDA865" w14:textId="7106329B" w:rsidR="0045699B" w:rsidRPr="0045699B" w:rsidRDefault="0045699B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/>
              <w:i w:val="0"/>
              <w:noProof/>
              <w:lang w:eastAsia="cs-CZ"/>
            </w:rPr>
          </w:pPr>
          <w:hyperlink w:anchor="_Toc10121385" w:history="1">
            <w:r w:rsidRPr="0045699B">
              <w:rPr>
                <w:rStyle w:val="Hypertextovodkaz"/>
                <w:noProof/>
              </w:rPr>
              <w:t>1.1.2</w:t>
            </w:r>
            <w:r w:rsidRPr="0045699B">
              <w:rPr>
                <w:rFonts w:asciiTheme="minorHAnsi" w:eastAsiaTheme="minorEastAsia" w:hAnsiTheme="minorHAnsi"/>
                <w:i w:val="0"/>
                <w:noProof/>
                <w:lang w:eastAsia="cs-CZ"/>
              </w:rPr>
              <w:tab/>
            </w:r>
            <w:r w:rsidRPr="0045699B">
              <w:rPr>
                <w:rStyle w:val="Hypertextovodkaz"/>
                <w:noProof/>
              </w:rPr>
              <w:t>Vnější vazby stavby a její vliv na okolí</w:t>
            </w:r>
            <w:r w:rsidRPr="0045699B">
              <w:rPr>
                <w:noProof/>
                <w:webHidden/>
              </w:rPr>
              <w:tab/>
            </w:r>
            <w:r w:rsidRPr="0045699B">
              <w:rPr>
                <w:noProof/>
                <w:webHidden/>
              </w:rPr>
              <w:fldChar w:fldCharType="begin"/>
            </w:r>
            <w:r w:rsidRPr="0045699B">
              <w:rPr>
                <w:noProof/>
                <w:webHidden/>
              </w:rPr>
              <w:instrText xml:space="preserve"> PAGEREF _Toc10121385 \h </w:instrText>
            </w:r>
            <w:r w:rsidRPr="0045699B">
              <w:rPr>
                <w:noProof/>
                <w:webHidden/>
              </w:rPr>
            </w:r>
            <w:r w:rsidRPr="0045699B">
              <w:rPr>
                <w:noProof/>
                <w:webHidden/>
              </w:rPr>
              <w:fldChar w:fldCharType="separate"/>
            </w:r>
            <w:r w:rsidR="00346FA7">
              <w:rPr>
                <w:noProof/>
                <w:webHidden/>
              </w:rPr>
              <w:t>4</w:t>
            </w:r>
            <w:r w:rsidRPr="0045699B">
              <w:rPr>
                <w:noProof/>
                <w:webHidden/>
              </w:rPr>
              <w:fldChar w:fldCharType="end"/>
            </w:r>
          </w:hyperlink>
        </w:p>
        <w:p w14:paraId="5E9218D6" w14:textId="76E9248B" w:rsidR="0045699B" w:rsidRPr="0045699B" w:rsidRDefault="0045699B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10121386" w:history="1">
            <w:r w:rsidRPr="0045699B">
              <w:rPr>
                <w:rStyle w:val="Hypertextovodkaz"/>
                <w:noProof/>
              </w:rPr>
              <w:t>1.2</w:t>
            </w:r>
            <w:r w:rsidRPr="0045699B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45699B">
              <w:rPr>
                <w:rStyle w:val="Hypertextovodkaz"/>
                <w:noProof/>
              </w:rPr>
              <w:t>Odůvodnění pro zpracování plánu BOZP</w:t>
            </w:r>
            <w:r w:rsidRPr="0045699B">
              <w:rPr>
                <w:noProof/>
                <w:webHidden/>
              </w:rPr>
              <w:tab/>
            </w:r>
            <w:r w:rsidRPr="0045699B">
              <w:rPr>
                <w:noProof/>
                <w:webHidden/>
              </w:rPr>
              <w:fldChar w:fldCharType="begin"/>
            </w:r>
            <w:r w:rsidRPr="0045699B">
              <w:rPr>
                <w:noProof/>
                <w:webHidden/>
              </w:rPr>
              <w:instrText xml:space="preserve"> PAGEREF _Toc10121386 \h </w:instrText>
            </w:r>
            <w:r w:rsidRPr="0045699B">
              <w:rPr>
                <w:noProof/>
                <w:webHidden/>
              </w:rPr>
            </w:r>
            <w:r w:rsidRPr="0045699B">
              <w:rPr>
                <w:noProof/>
                <w:webHidden/>
              </w:rPr>
              <w:fldChar w:fldCharType="separate"/>
            </w:r>
            <w:r w:rsidR="00346FA7">
              <w:rPr>
                <w:noProof/>
                <w:webHidden/>
              </w:rPr>
              <w:t>4</w:t>
            </w:r>
            <w:r w:rsidRPr="0045699B">
              <w:rPr>
                <w:noProof/>
                <w:webHidden/>
              </w:rPr>
              <w:fldChar w:fldCharType="end"/>
            </w:r>
          </w:hyperlink>
        </w:p>
        <w:p w14:paraId="25CFA42F" w14:textId="53011E91" w:rsidR="0045699B" w:rsidRPr="0045699B" w:rsidRDefault="0045699B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/>
              <w:i w:val="0"/>
              <w:noProof/>
              <w:lang w:eastAsia="cs-CZ"/>
            </w:rPr>
          </w:pPr>
          <w:hyperlink w:anchor="_Toc10121387" w:history="1">
            <w:r w:rsidRPr="0045699B">
              <w:rPr>
                <w:rStyle w:val="Hypertextovodkaz"/>
                <w:noProof/>
              </w:rPr>
              <w:t>1.2.1</w:t>
            </w:r>
            <w:r w:rsidRPr="0045699B">
              <w:rPr>
                <w:rFonts w:asciiTheme="minorHAnsi" w:eastAsiaTheme="minorEastAsia" w:hAnsiTheme="minorHAnsi"/>
                <w:i w:val="0"/>
                <w:noProof/>
                <w:lang w:eastAsia="cs-CZ"/>
              </w:rPr>
              <w:tab/>
            </w:r>
            <w:r w:rsidRPr="0045699B">
              <w:rPr>
                <w:rStyle w:val="Hypertextovodkaz"/>
                <w:noProof/>
              </w:rPr>
              <w:t>Soupis dokumentů sloužících jako podklad pro zpracování plánu BOZP</w:t>
            </w:r>
            <w:r w:rsidRPr="0045699B">
              <w:rPr>
                <w:noProof/>
                <w:webHidden/>
              </w:rPr>
              <w:tab/>
            </w:r>
            <w:r w:rsidRPr="0045699B">
              <w:rPr>
                <w:noProof/>
                <w:webHidden/>
              </w:rPr>
              <w:fldChar w:fldCharType="begin"/>
            </w:r>
            <w:r w:rsidRPr="0045699B">
              <w:rPr>
                <w:noProof/>
                <w:webHidden/>
              </w:rPr>
              <w:instrText xml:space="preserve"> PAGEREF _Toc10121387 \h </w:instrText>
            </w:r>
            <w:r w:rsidRPr="0045699B">
              <w:rPr>
                <w:noProof/>
                <w:webHidden/>
              </w:rPr>
            </w:r>
            <w:r w:rsidRPr="0045699B">
              <w:rPr>
                <w:noProof/>
                <w:webHidden/>
              </w:rPr>
              <w:fldChar w:fldCharType="separate"/>
            </w:r>
            <w:r w:rsidR="00346FA7">
              <w:rPr>
                <w:noProof/>
                <w:webHidden/>
              </w:rPr>
              <w:t>6</w:t>
            </w:r>
            <w:r w:rsidRPr="0045699B">
              <w:rPr>
                <w:noProof/>
                <w:webHidden/>
              </w:rPr>
              <w:fldChar w:fldCharType="end"/>
            </w:r>
          </w:hyperlink>
        </w:p>
        <w:p w14:paraId="29DA5BC5" w14:textId="7A138718" w:rsidR="0045699B" w:rsidRPr="0045699B" w:rsidRDefault="0045699B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10121388" w:history="1">
            <w:r w:rsidRPr="0045699B">
              <w:rPr>
                <w:rStyle w:val="Hypertextovodkaz"/>
                <w:noProof/>
              </w:rPr>
              <w:t>1.3</w:t>
            </w:r>
            <w:r w:rsidRPr="0045699B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45699B">
              <w:rPr>
                <w:rStyle w:val="Hypertextovodkaz"/>
                <w:noProof/>
              </w:rPr>
              <w:t>Údaje o zadavateli stavby</w:t>
            </w:r>
            <w:r w:rsidRPr="0045699B">
              <w:rPr>
                <w:noProof/>
                <w:webHidden/>
              </w:rPr>
              <w:tab/>
            </w:r>
            <w:r w:rsidRPr="0045699B">
              <w:rPr>
                <w:noProof/>
                <w:webHidden/>
              </w:rPr>
              <w:fldChar w:fldCharType="begin"/>
            </w:r>
            <w:r w:rsidRPr="0045699B">
              <w:rPr>
                <w:noProof/>
                <w:webHidden/>
              </w:rPr>
              <w:instrText xml:space="preserve"> PAGEREF _Toc10121388 \h </w:instrText>
            </w:r>
            <w:r w:rsidRPr="0045699B">
              <w:rPr>
                <w:noProof/>
                <w:webHidden/>
              </w:rPr>
            </w:r>
            <w:r w:rsidRPr="0045699B">
              <w:rPr>
                <w:noProof/>
                <w:webHidden/>
              </w:rPr>
              <w:fldChar w:fldCharType="separate"/>
            </w:r>
            <w:r w:rsidR="00346FA7">
              <w:rPr>
                <w:noProof/>
                <w:webHidden/>
              </w:rPr>
              <w:t>6</w:t>
            </w:r>
            <w:r w:rsidRPr="0045699B">
              <w:rPr>
                <w:noProof/>
                <w:webHidden/>
              </w:rPr>
              <w:fldChar w:fldCharType="end"/>
            </w:r>
          </w:hyperlink>
        </w:p>
        <w:p w14:paraId="38FF4CFD" w14:textId="651A9738" w:rsidR="0045699B" w:rsidRPr="0045699B" w:rsidRDefault="0045699B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10121389" w:history="1">
            <w:r w:rsidRPr="0045699B">
              <w:rPr>
                <w:rStyle w:val="Hypertextovodkaz"/>
                <w:noProof/>
              </w:rPr>
              <w:t>1.4</w:t>
            </w:r>
            <w:r w:rsidRPr="0045699B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45699B">
              <w:rPr>
                <w:rStyle w:val="Hypertextovodkaz"/>
                <w:noProof/>
              </w:rPr>
              <w:t>Údaje o zpracovateli projektové dokumentace</w:t>
            </w:r>
            <w:r w:rsidRPr="0045699B">
              <w:rPr>
                <w:noProof/>
                <w:webHidden/>
              </w:rPr>
              <w:tab/>
            </w:r>
            <w:r w:rsidRPr="0045699B">
              <w:rPr>
                <w:noProof/>
                <w:webHidden/>
              </w:rPr>
              <w:fldChar w:fldCharType="begin"/>
            </w:r>
            <w:r w:rsidRPr="0045699B">
              <w:rPr>
                <w:noProof/>
                <w:webHidden/>
              </w:rPr>
              <w:instrText xml:space="preserve"> PAGEREF _Toc10121389 \h </w:instrText>
            </w:r>
            <w:r w:rsidRPr="0045699B">
              <w:rPr>
                <w:noProof/>
                <w:webHidden/>
              </w:rPr>
            </w:r>
            <w:r w:rsidRPr="0045699B">
              <w:rPr>
                <w:noProof/>
                <w:webHidden/>
              </w:rPr>
              <w:fldChar w:fldCharType="separate"/>
            </w:r>
            <w:r w:rsidR="00346FA7">
              <w:rPr>
                <w:noProof/>
                <w:webHidden/>
              </w:rPr>
              <w:t>6</w:t>
            </w:r>
            <w:r w:rsidRPr="0045699B">
              <w:rPr>
                <w:noProof/>
                <w:webHidden/>
              </w:rPr>
              <w:fldChar w:fldCharType="end"/>
            </w:r>
          </w:hyperlink>
        </w:p>
        <w:p w14:paraId="35395722" w14:textId="48323107" w:rsidR="0045699B" w:rsidRPr="0045699B" w:rsidRDefault="0045699B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10121390" w:history="1">
            <w:r w:rsidRPr="0045699B">
              <w:rPr>
                <w:rStyle w:val="Hypertextovodkaz"/>
                <w:noProof/>
              </w:rPr>
              <w:t>1.5</w:t>
            </w:r>
            <w:r w:rsidRPr="0045699B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45699B">
              <w:rPr>
                <w:rStyle w:val="Hypertextovodkaz"/>
                <w:noProof/>
              </w:rPr>
              <w:t>Údaje o zpracovateli plánu BOZP</w:t>
            </w:r>
            <w:r w:rsidRPr="0045699B">
              <w:rPr>
                <w:noProof/>
                <w:webHidden/>
              </w:rPr>
              <w:tab/>
            </w:r>
            <w:r w:rsidRPr="0045699B">
              <w:rPr>
                <w:noProof/>
                <w:webHidden/>
              </w:rPr>
              <w:fldChar w:fldCharType="begin"/>
            </w:r>
            <w:r w:rsidRPr="0045699B">
              <w:rPr>
                <w:noProof/>
                <w:webHidden/>
              </w:rPr>
              <w:instrText xml:space="preserve"> PAGEREF _Toc10121390 \h </w:instrText>
            </w:r>
            <w:r w:rsidRPr="0045699B">
              <w:rPr>
                <w:noProof/>
                <w:webHidden/>
              </w:rPr>
            </w:r>
            <w:r w:rsidRPr="0045699B">
              <w:rPr>
                <w:noProof/>
                <w:webHidden/>
              </w:rPr>
              <w:fldChar w:fldCharType="separate"/>
            </w:r>
            <w:r w:rsidR="00346FA7">
              <w:rPr>
                <w:noProof/>
                <w:webHidden/>
              </w:rPr>
              <w:t>6</w:t>
            </w:r>
            <w:r w:rsidRPr="0045699B">
              <w:rPr>
                <w:noProof/>
                <w:webHidden/>
              </w:rPr>
              <w:fldChar w:fldCharType="end"/>
            </w:r>
          </w:hyperlink>
        </w:p>
        <w:p w14:paraId="73D0894B" w14:textId="4ACAB4D1" w:rsidR="0045699B" w:rsidRPr="0045699B" w:rsidRDefault="0045699B">
          <w:pPr>
            <w:pStyle w:val="Obsah1"/>
            <w:rPr>
              <w:rFonts w:asciiTheme="minorHAnsi" w:eastAsiaTheme="minorEastAsia" w:hAnsiTheme="minorHAnsi" w:cstheme="minorBidi"/>
              <w:b w:val="0"/>
              <w:lang w:eastAsia="cs-CZ"/>
            </w:rPr>
          </w:pPr>
          <w:hyperlink w:anchor="_Toc10121391" w:history="1">
            <w:r w:rsidRPr="0045699B">
              <w:rPr>
                <w:rStyle w:val="Hypertextovodkaz"/>
              </w:rPr>
              <w:t>2</w:t>
            </w:r>
            <w:r w:rsidRPr="0045699B">
              <w:rPr>
                <w:rFonts w:asciiTheme="minorHAnsi" w:eastAsiaTheme="minorEastAsia" w:hAnsiTheme="minorHAnsi" w:cstheme="minorBidi"/>
                <w:b w:val="0"/>
                <w:lang w:eastAsia="cs-CZ"/>
              </w:rPr>
              <w:tab/>
            </w:r>
            <w:r w:rsidRPr="0045699B">
              <w:rPr>
                <w:rStyle w:val="Hypertextovodkaz"/>
              </w:rPr>
              <w:t>Situační výkres stavby</w:t>
            </w:r>
            <w:r w:rsidRPr="0045699B">
              <w:rPr>
                <w:webHidden/>
              </w:rPr>
              <w:tab/>
            </w:r>
            <w:r w:rsidRPr="0045699B">
              <w:rPr>
                <w:webHidden/>
              </w:rPr>
              <w:fldChar w:fldCharType="begin"/>
            </w:r>
            <w:r w:rsidRPr="0045699B">
              <w:rPr>
                <w:webHidden/>
              </w:rPr>
              <w:instrText xml:space="preserve"> PAGEREF _Toc10121391 \h </w:instrText>
            </w:r>
            <w:r w:rsidRPr="0045699B">
              <w:rPr>
                <w:webHidden/>
              </w:rPr>
            </w:r>
            <w:r w:rsidRPr="0045699B">
              <w:rPr>
                <w:webHidden/>
              </w:rPr>
              <w:fldChar w:fldCharType="separate"/>
            </w:r>
            <w:r w:rsidR="00346FA7">
              <w:rPr>
                <w:webHidden/>
              </w:rPr>
              <w:t>6</w:t>
            </w:r>
            <w:r w:rsidRPr="0045699B">
              <w:rPr>
                <w:webHidden/>
              </w:rPr>
              <w:fldChar w:fldCharType="end"/>
            </w:r>
          </w:hyperlink>
        </w:p>
        <w:p w14:paraId="222FE933" w14:textId="36FBE8D9" w:rsidR="0045699B" w:rsidRPr="0045699B" w:rsidRDefault="0045699B">
          <w:pPr>
            <w:pStyle w:val="Obsah1"/>
            <w:rPr>
              <w:rFonts w:asciiTheme="minorHAnsi" w:eastAsiaTheme="minorEastAsia" w:hAnsiTheme="minorHAnsi" w:cstheme="minorBidi"/>
              <w:b w:val="0"/>
              <w:lang w:eastAsia="cs-CZ"/>
            </w:rPr>
          </w:pPr>
          <w:hyperlink w:anchor="_Toc10121392" w:history="1">
            <w:r w:rsidRPr="0045699B">
              <w:rPr>
                <w:rStyle w:val="Hypertextovodkaz"/>
              </w:rPr>
              <w:t>3</w:t>
            </w:r>
            <w:r w:rsidRPr="0045699B">
              <w:rPr>
                <w:rFonts w:asciiTheme="minorHAnsi" w:eastAsiaTheme="minorEastAsia" w:hAnsiTheme="minorHAnsi" w:cstheme="minorBidi"/>
                <w:b w:val="0"/>
                <w:lang w:eastAsia="cs-CZ"/>
              </w:rPr>
              <w:tab/>
            </w:r>
            <w:r w:rsidRPr="0045699B">
              <w:rPr>
                <w:rStyle w:val="Hypertextovodkaz"/>
              </w:rPr>
              <w:t>Požadavky na obsah plánu</w:t>
            </w:r>
            <w:r w:rsidRPr="0045699B">
              <w:rPr>
                <w:webHidden/>
              </w:rPr>
              <w:tab/>
            </w:r>
            <w:r w:rsidRPr="0045699B">
              <w:rPr>
                <w:webHidden/>
              </w:rPr>
              <w:fldChar w:fldCharType="begin"/>
            </w:r>
            <w:r w:rsidRPr="0045699B">
              <w:rPr>
                <w:webHidden/>
              </w:rPr>
              <w:instrText xml:space="preserve"> PAGEREF _Toc10121392 \h </w:instrText>
            </w:r>
            <w:r w:rsidRPr="0045699B">
              <w:rPr>
                <w:webHidden/>
              </w:rPr>
            </w:r>
            <w:r w:rsidRPr="0045699B">
              <w:rPr>
                <w:webHidden/>
              </w:rPr>
              <w:fldChar w:fldCharType="separate"/>
            </w:r>
            <w:r w:rsidR="00346FA7">
              <w:rPr>
                <w:webHidden/>
              </w:rPr>
              <w:t>6</w:t>
            </w:r>
            <w:r w:rsidRPr="0045699B">
              <w:rPr>
                <w:webHidden/>
              </w:rPr>
              <w:fldChar w:fldCharType="end"/>
            </w:r>
          </w:hyperlink>
        </w:p>
        <w:p w14:paraId="2312132F" w14:textId="71FDA4CE" w:rsidR="0045699B" w:rsidRPr="0045699B" w:rsidRDefault="0045699B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10121393" w:history="1">
            <w:r w:rsidRPr="0045699B">
              <w:rPr>
                <w:rStyle w:val="Hypertextovodkaz"/>
                <w:noProof/>
              </w:rPr>
              <w:t>3.1</w:t>
            </w:r>
            <w:r w:rsidRPr="0045699B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45699B">
              <w:rPr>
                <w:rStyle w:val="Hypertextovodkaz"/>
                <w:noProof/>
              </w:rPr>
              <w:t>Informace o rozhodnutích a podmínkách pro její provádění z hlediska BOZP</w:t>
            </w:r>
            <w:r w:rsidRPr="0045699B">
              <w:rPr>
                <w:noProof/>
                <w:webHidden/>
              </w:rPr>
              <w:tab/>
            </w:r>
            <w:r w:rsidRPr="0045699B">
              <w:rPr>
                <w:noProof/>
                <w:webHidden/>
              </w:rPr>
              <w:fldChar w:fldCharType="begin"/>
            </w:r>
            <w:r w:rsidRPr="0045699B">
              <w:rPr>
                <w:noProof/>
                <w:webHidden/>
              </w:rPr>
              <w:instrText xml:space="preserve"> PAGEREF _Toc10121393 \h </w:instrText>
            </w:r>
            <w:r w:rsidRPr="0045699B">
              <w:rPr>
                <w:noProof/>
                <w:webHidden/>
              </w:rPr>
            </w:r>
            <w:r w:rsidRPr="0045699B">
              <w:rPr>
                <w:noProof/>
                <w:webHidden/>
              </w:rPr>
              <w:fldChar w:fldCharType="separate"/>
            </w:r>
            <w:r w:rsidR="00346FA7">
              <w:rPr>
                <w:noProof/>
                <w:webHidden/>
              </w:rPr>
              <w:t>6</w:t>
            </w:r>
            <w:r w:rsidRPr="0045699B">
              <w:rPr>
                <w:noProof/>
                <w:webHidden/>
              </w:rPr>
              <w:fldChar w:fldCharType="end"/>
            </w:r>
          </w:hyperlink>
        </w:p>
        <w:p w14:paraId="0776BAC2" w14:textId="18277CDA" w:rsidR="0045699B" w:rsidRPr="0045699B" w:rsidRDefault="0045699B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10121394" w:history="1">
            <w:r w:rsidRPr="0045699B">
              <w:rPr>
                <w:rStyle w:val="Hypertextovodkaz"/>
                <w:noProof/>
              </w:rPr>
              <w:t>3.2</w:t>
            </w:r>
            <w:r w:rsidRPr="0045699B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45699B">
              <w:rPr>
                <w:rStyle w:val="Hypertextovodkaz"/>
                <w:noProof/>
              </w:rPr>
              <w:t>Postupy na staveništi s ohledem na místní podmínky a časový průběh prací</w:t>
            </w:r>
            <w:r w:rsidRPr="0045699B">
              <w:rPr>
                <w:noProof/>
                <w:webHidden/>
              </w:rPr>
              <w:tab/>
            </w:r>
            <w:r w:rsidRPr="0045699B">
              <w:rPr>
                <w:noProof/>
                <w:webHidden/>
              </w:rPr>
              <w:fldChar w:fldCharType="begin"/>
            </w:r>
            <w:r w:rsidRPr="0045699B">
              <w:rPr>
                <w:noProof/>
                <w:webHidden/>
              </w:rPr>
              <w:instrText xml:space="preserve"> PAGEREF _Toc10121394 \h </w:instrText>
            </w:r>
            <w:r w:rsidRPr="0045699B">
              <w:rPr>
                <w:noProof/>
                <w:webHidden/>
              </w:rPr>
            </w:r>
            <w:r w:rsidRPr="0045699B">
              <w:rPr>
                <w:noProof/>
                <w:webHidden/>
              </w:rPr>
              <w:fldChar w:fldCharType="separate"/>
            </w:r>
            <w:r w:rsidR="00346FA7">
              <w:rPr>
                <w:noProof/>
                <w:webHidden/>
              </w:rPr>
              <w:t>7</w:t>
            </w:r>
            <w:r w:rsidRPr="0045699B">
              <w:rPr>
                <w:noProof/>
                <w:webHidden/>
              </w:rPr>
              <w:fldChar w:fldCharType="end"/>
            </w:r>
          </w:hyperlink>
        </w:p>
        <w:p w14:paraId="70E75F4B" w14:textId="5ACB5B81" w:rsidR="0045699B" w:rsidRPr="0045699B" w:rsidRDefault="0045699B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/>
              <w:i w:val="0"/>
              <w:noProof/>
              <w:lang w:eastAsia="cs-CZ"/>
            </w:rPr>
          </w:pPr>
          <w:hyperlink w:anchor="_Toc10121395" w:history="1">
            <w:r w:rsidRPr="0045699B">
              <w:rPr>
                <w:rStyle w:val="Hypertextovodkaz"/>
                <w:noProof/>
              </w:rPr>
              <w:t>3.2.1</w:t>
            </w:r>
            <w:r w:rsidRPr="0045699B">
              <w:rPr>
                <w:rFonts w:asciiTheme="minorHAnsi" w:eastAsiaTheme="minorEastAsia" w:hAnsiTheme="minorHAnsi"/>
                <w:i w:val="0"/>
                <w:noProof/>
                <w:lang w:eastAsia="cs-CZ"/>
              </w:rPr>
              <w:tab/>
            </w:r>
            <w:r w:rsidRPr="0045699B">
              <w:rPr>
                <w:rStyle w:val="Hypertextovodkaz"/>
                <w:noProof/>
              </w:rPr>
              <w:t>Zajištění stavby, vstupů a vjezdů na staveniště, skladování a manipulace s materiálem</w:t>
            </w:r>
            <w:r w:rsidRPr="0045699B">
              <w:rPr>
                <w:noProof/>
                <w:webHidden/>
              </w:rPr>
              <w:tab/>
            </w:r>
            <w:r w:rsidRPr="0045699B">
              <w:rPr>
                <w:noProof/>
                <w:webHidden/>
              </w:rPr>
              <w:fldChar w:fldCharType="begin"/>
            </w:r>
            <w:r w:rsidRPr="0045699B">
              <w:rPr>
                <w:noProof/>
                <w:webHidden/>
              </w:rPr>
              <w:instrText xml:space="preserve"> PAGEREF _Toc10121395 \h </w:instrText>
            </w:r>
            <w:r w:rsidRPr="0045699B">
              <w:rPr>
                <w:noProof/>
                <w:webHidden/>
              </w:rPr>
            </w:r>
            <w:r w:rsidRPr="0045699B">
              <w:rPr>
                <w:noProof/>
                <w:webHidden/>
              </w:rPr>
              <w:fldChar w:fldCharType="separate"/>
            </w:r>
            <w:r w:rsidR="00346FA7">
              <w:rPr>
                <w:noProof/>
                <w:webHidden/>
              </w:rPr>
              <w:t>7</w:t>
            </w:r>
            <w:r w:rsidRPr="0045699B">
              <w:rPr>
                <w:noProof/>
                <w:webHidden/>
              </w:rPr>
              <w:fldChar w:fldCharType="end"/>
            </w:r>
          </w:hyperlink>
        </w:p>
        <w:p w14:paraId="773FB0A3" w14:textId="1090F105" w:rsidR="0045699B" w:rsidRPr="0045699B" w:rsidRDefault="0045699B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/>
              <w:i w:val="0"/>
              <w:noProof/>
              <w:lang w:eastAsia="cs-CZ"/>
            </w:rPr>
          </w:pPr>
          <w:hyperlink w:anchor="_Toc10121396" w:history="1">
            <w:r w:rsidRPr="0045699B">
              <w:rPr>
                <w:rStyle w:val="Hypertextovodkaz"/>
                <w:noProof/>
              </w:rPr>
              <w:t>3.2.2</w:t>
            </w:r>
            <w:r w:rsidRPr="0045699B">
              <w:rPr>
                <w:rFonts w:asciiTheme="minorHAnsi" w:eastAsiaTheme="minorEastAsia" w:hAnsiTheme="minorHAnsi"/>
                <w:i w:val="0"/>
                <w:noProof/>
                <w:lang w:eastAsia="cs-CZ"/>
              </w:rPr>
              <w:tab/>
            </w:r>
            <w:r w:rsidRPr="0045699B">
              <w:rPr>
                <w:rStyle w:val="Hypertextovodkaz"/>
                <w:noProof/>
              </w:rPr>
              <w:t>Zajištění osvětlení stavenišť a pracovišť</w:t>
            </w:r>
            <w:r w:rsidRPr="0045699B">
              <w:rPr>
                <w:noProof/>
                <w:webHidden/>
              </w:rPr>
              <w:tab/>
            </w:r>
            <w:r w:rsidRPr="0045699B">
              <w:rPr>
                <w:noProof/>
                <w:webHidden/>
              </w:rPr>
              <w:fldChar w:fldCharType="begin"/>
            </w:r>
            <w:r w:rsidRPr="0045699B">
              <w:rPr>
                <w:noProof/>
                <w:webHidden/>
              </w:rPr>
              <w:instrText xml:space="preserve"> PAGEREF _Toc10121396 \h </w:instrText>
            </w:r>
            <w:r w:rsidRPr="0045699B">
              <w:rPr>
                <w:noProof/>
                <w:webHidden/>
              </w:rPr>
            </w:r>
            <w:r w:rsidRPr="0045699B">
              <w:rPr>
                <w:noProof/>
                <w:webHidden/>
              </w:rPr>
              <w:fldChar w:fldCharType="separate"/>
            </w:r>
            <w:r w:rsidR="00346FA7">
              <w:rPr>
                <w:noProof/>
                <w:webHidden/>
              </w:rPr>
              <w:t>7</w:t>
            </w:r>
            <w:r w:rsidRPr="0045699B">
              <w:rPr>
                <w:noProof/>
                <w:webHidden/>
              </w:rPr>
              <w:fldChar w:fldCharType="end"/>
            </w:r>
          </w:hyperlink>
        </w:p>
        <w:p w14:paraId="616848BC" w14:textId="4011F711" w:rsidR="0045699B" w:rsidRPr="0045699B" w:rsidRDefault="0045699B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/>
              <w:i w:val="0"/>
              <w:noProof/>
              <w:lang w:eastAsia="cs-CZ"/>
            </w:rPr>
          </w:pPr>
          <w:hyperlink w:anchor="_Toc10121397" w:history="1">
            <w:r w:rsidRPr="0045699B">
              <w:rPr>
                <w:rStyle w:val="Hypertextovodkaz"/>
                <w:noProof/>
              </w:rPr>
              <w:t>3.2.3</w:t>
            </w:r>
            <w:r w:rsidRPr="0045699B">
              <w:rPr>
                <w:rFonts w:asciiTheme="minorHAnsi" w:eastAsiaTheme="minorEastAsia" w:hAnsiTheme="minorHAnsi"/>
                <w:i w:val="0"/>
                <w:noProof/>
                <w:lang w:eastAsia="cs-CZ"/>
              </w:rPr>
              <w:tab/>
            </w:r>
            <w:r w:rsidRPr="0045699B">
              <w:rPr>
                <w:rStyle w:val="Hypertextovodkaz"/>
                <w:noProof/>
              </w:rPr>
              <w:t>Stanovení ochranných a kontrolovaných pásem a opatření proti jejich poškození</w:t>
            </w:r>
            <w:r w:rsidRPr="0045699B">
              <w:rPr>
                <w:noProof/>
                <w:webHidden/>
              </w:rPr>
              <w:tab/>
            </w:r>
            <w:r w:rsidRPr="0045699B">
              <w:rPr>
                <w:noProof/>
                <w:webHidden/>
              </w:rPr>
              <w:fldChar w:fldCharType="begin"/>
            </w:r>
            <w:r w:rsidRPr="0045699B">
              <w:rPr>
                <w:noProof/>
                <w:webHidden/>
              </w:rPr>
              <w:instrText xml:space="preserve"> PAGEREF _Toc10121397 \h </w:instrText>
            </w:r>
            <w:r w:rsidRPr="0045699B">
              <w:rPr>
                <w:noProof/>
                <w:webHidden/>
              </w:rPr>
            </w:r>
            <w:r w:rsidRPr="0045699B">
              <w:rPr>
                <w:noProof/>
                <w:webHidden/>
              </w:rPr>
              <w:fldChar w:fldCharType="separate"/>
            </w:r>
            <w:r w:rsidR="00346FA7">
              <w:rPr>
                <w:noProof/>
                <w:webHidden/>
              </w:rPr>
              <w:t>7</w:t>
            </w:r>
            <w:r w:rsidRPr="0045699B">
              <w:rPr>
                <w:noProof/>
                <w:webHidden/>
              </w:rPr>
              <w:fldChar w:fldCharType="end"/>
            </w:r>
          </w:hyperlink>
        </w:p>
        <w:p w14:paraId="78BB474F" w14:textId="11D8184B" w:rsidR="0045699B" w:rsidRPr="0045699B" w:rsidRDefault="0045699B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/>
              <w:i w:val="0"/>
              <w:noProof/>
              <w:lang w:eastAsia="cs-CZ"/>
            </w:rPr>
          </w:pPr>
          <w:hyperlink w:anchor="_Toc10121398" w:history="1">
            <w:r w:rsidRPr="0045699B">
              <w:rPr>
                <w:rStyle w:val="Hypertextovodkaz"/>
                <w:noProof/>
              </w:rPr>
              <w:t>3.2.4</w:t>
            </w:r>
            <w:r w:rsidRPr="0045699B">
              <w:rPr>
                <w:rFonts w:asciiTheme="minorHAnsi" w:eastAsiaTheme="minorEastAsia" w:hAnsiTheme="minorHAnsi"/>
                <w:i w:val="0"/>
                <w:noProof/>
                <w:lang w:eastAsia="cs-CZ"/>
              </w:rPr>
              <w:tab/>
            </w:r>
            <w:r w:rsidRPr="0045699B">
              <w:rPr>
                <w:rStyle w:val="Hypertextovodkaz"/>
                <w:noProof/>
              </w:rPr>
              <w:t>Opatření při nebezpečí výbuchu nebo požáru</w:t>
            </w:r>
            <w:r w:rsidRPr="0045699B">
              <w:rPr>
                <w:noProof/>
                <w:webHidden/>
              </w:rPr>
              <w:tab/>
            </w:r>
            <w:r w:rsidRPr="0045699B">
              <w:rPr>
                <w:noProof/>
                <w:webHidden/>
              </w:rPr>
              <w:fldChar w:fldCharType="begin"/>
            </w:r>
            <w:r w:rsidRPr="0045699B">
              <w:rPr>
                <w:noProof/>
                <w:webHidden/>
              </w:rPr>
              <w:instrText xml:space="preserve"> PAGEREF _Toc10121398 \h </w:instrText>
            </w:r>
            <w:r w:rsidRPr="0045699B">
              <w:rPr>
                <w:noProof/>
                <w:webHidden/>
              </w:rPr>
            </w:r>
            <w:r w:rsidRPr="0045699B">
              <w:rPr>
                <w:noProof/>
                <w:webHidden/>
              </w:rPr>
              <w:fldChar w:fldCharType="separate"/>
            </w:r>
            <w:r w:rsidR="00346FA7">
              <w:rPr>
                <w:noProof/>
                <w:webHidden/>
              </w:rPr>
              <w:t>8</w:t>
            </w:r>
            <w:r w:rsidRPr="0045699B">
              <w:rPr>
                <w:noProof/>
                <w:webHidden/>
              </w:rPr>
              <w:fldChar w:fldCharType="end"/>
            </w:r>
          </w:hyperlink>
        </w:p>
        <w:p w14:paraId="43AB9AEF" w14:textId="7741D754" w:rsidR="0045699B" w:rsidRPr="0045699B" w:rsidRDefault="0045699B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/>
              <w:i w:val="0"/>
              <w:noProof/>
              <w:lang w:eastAsia="cs-CZ"/>
            </w:rPr>
          </w:pPr>
          <w:hyperlink w:anchor="_Toc10121399" w:history="1">
            <w:r w:rsidRPr="0045699B">
              <w:rPr>
                <w:rStyle w:val="Hypertextovodkaz"/>
                <w:noProof/>
              </w:rPr>
              <w:t>3.2.5</w:t>
            </w:r>
            <w:r w:rsidRPr="0045699B">
              <w:rPr>
                <w:rFonts w:asciiTheme="minorHAnsi" w:eastAsiaTheme="minorEastAsia" w:hAnsiTheme="minorHAnsi"/>
                <w:i w:val="0"/>
                <w:noProof/>
                <w:lang w:eastAsia="cs-CZ"/>
              </w:rPr>
              <w:tab/>
            </w:r>
            <w:r w:rsidRPr="0045699B">
              <w:rPr>
                <w:rStyle w:val="Hypertextovodkaz"/>
                <w:noProof/>
              </w:rPr>
              <w:t>Zajištění komunikace na staveništi, včetně podjíždění elektrického vedení, prozatímní rozvody elektřiny po staveništi, čerpání vody</w:t>
            </w:r>
            <w:r w:rsidRPr="0045699B">
              <w:rPr>
                <w:noProof/>
                <w:webHidden/>
              </w:rPr>
              <w:tab/>
            </w:r>
            <w:r w:rsidRPr="0045699B">
              <w:rPr>
                <w:noProof/>
                <w:webHidden/>
              </w:rPr>
              <w:fldChar w:fldCharType="begin"/>
            </w:r>
            <w:r w:rsidRPr="0045699B">
              <w:rPr>
                <w:noProof/>
                <w:webHidden/>
              </w:rPr>
              <w:instrText xml:space="preserve"> PAGEREF _Toc10121399 \h </w:instrText>
            </w:r>
            <w:r w:rsidRPr="0045699B">
              <w:rPr>
                <w:noProof/>
                <w:webHidden/>
              </w:rPr>
            </w:r>
            <w:r w:rsidRPr="0045699B">
              <w:rPr>
                <w:noProof/>
                <w:webHidden/>
              </w:rPr>
              <w:fldChar w:fldCharType="separate"/>
            </w:r>
            <w:r w:rsidR="00346FA7">
              <w:rPr>
                <w:noProof/>
                <w:webHidden/>
              </w:rPr>
              <w:t>8</w:t>
            </w:r>
            <w:r w:rsidRPr="0045699B">
              <w:rPr>
                <w:noProof/>
                <w:webHidden/>
              </w:rPr>
              <w:fldChar w:fldCharType="end"/>
            </w:r>
          </w:hyperlink>
        </w:p>
        <w:p w14:paraId="296398C5" w14:textId="67C2CA8D" w:rsidR="0045699B" w:rsidRPr="0045699B" w:rsidRDefault="0045699B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/>
              <w:i w:val="0"/>
              <w:noProof/>
              <w:lang w:eastAsia="cs-CZ"/>
            </w:rPr>
          </w:pPr>
          <w:hyperlink w:anchor="_Toc10121400" w:history="1">
            <w:r w:rsidRPr="0045699B">
              <w:rPr>
                <w:rStyle w:val="Hypertextovodkaz"/>
                <w:noProof/>
              </w:rPr>
              <w:t>3.2.6</w:t>
            </w:r>
            <w:r w:rsidRPr="0045699B">
              <w:rPr>
                <w:rFonts w:asciiTheme="minorHAnsi" w:eastAsiaTheme="minorEastAsia" w:hAnsiTheme="minorHAnsi"/>
                <w:i w:val="0"/>
                <w:noProof/>
                <w:lang w:eastAsia="cs-CZ"/>
              </w:rPr>
              <w:tab/>
            </w:r>
            <w:r w:rsidRPr="0045699B">
              <w:rPr>
                <w:rStyle w:val="Hypertextovodkaz"/>
                <w:noProof/>
              </w:rPr>
              <w:t>Posouzení vnějších vlivů na stavbu, nebezpečí povodně, sesuvu zeminy a konkretizace opatření pro případ krizové situace</w:t>
            </w:r>
            <w:r w:rsidRPr="0045699B">
              <w:rPr>
                <w:noProof/>
                <w:webHidden/>
              </w:rPr>
              <w:tab/>
            </w:r>
            <w:r w:rsidRPr="0045699B">
              <w:rPr>
                <w:noProof/>
                <w:webHidden/>
              </w:rPr>
              <w:fldChar w:fldCharType="begin"/>
            </w:r>
            <w:r w:rsidRPr="0045699B">
              <w:rPr>
                <w:noProof/>
                <w:webHidden/>
              </w:rPr>
              <w:instrText xml:space="preserve"> PAGEREF _Toc10121400 \h </w:instrText>
            </w:r>
            <w:r w:rsidRPr="0045699B">
              <w:rPr>
                <w:noProof/>
                <w:webHidden/>
              </w:rPr>
            </w:r>
            <w:r w:rsidRPr="0045699B">
              <w:rPr>
                <w:noProof/>
                <w:webHidden/>
              </w:rPr>
              <w:fldChar w:fldCharType="separate"/>
            </w:r>
            <w:r w:rsidR="00346FA7">
              <w:rPr>
                <w:noProof/>
                <w:webHidden/>
              </w:rPr>
              <w:t>8</w:t>
            </w:r>
            <w:r w:rsidRPr="0045699B">
              <w:rPr>
                <w:noProof/>
                <w:webHidden/>
              </w:rPr>
              <w:fldChar w:fldCharType="end"/>
            </w:r>
          </w:hyperlink>
        </w:p>
        <w:p w14:paraId="6CE87E27" w14:textId="01488322" w:rsidR="0045699B" w:rsidRPr="0045699B" w:rsidRDefault="0045699B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/>
              <w:i w:val="0"/>
              <w:noProof/>
              <w:lang w:eastAsia="cs-CZ"/>
            </w:rPr>
          </w:pPr>
          <w:hyperlink w:anchor="_Toc10121401" w:history="1">
            <w:r w:rsidRPr="0045699B">
              <w:rPr>
                <w:rStyle w:val="Hypertextovodkaz"/>
                <w:noProof/>
              </w:rPr>
              <w:t>3.2.7</w:t>
            </w:r>
            <w:r w:rsidRPr="0045699B">
              <w:rPr>
                <w:rFonts w:asciiTheme="minorHAnsi" w:eastAsiaTheme="minorEastAsia" w:hAnsiTheme="minorHAnsi"/>
                <w:i w:val="0"/>
                <w:noProof/>
                <w:lang w:eastAsia="cs-CZ"/>
              </w:rPr>
              <w:tab/>
            </w:r>
            <w:r w:rsidRPr="0045699B">
              <w:rPr>
                <w:rStyle w:val="Hypertextovodkaz"/>
                <w:noProof/>
              </w:rPr>
              <w:t>Zemní práce</w:t>
            </w:r>
            <w:r w:rsidRPr="0045699B">
              <w:rPr>
                <w:noProof/>
                <w:webHidden/>
              </w:rPr>
              <w:tab/>
            </w:r>
            <w:r w:rsidRPr="0045699B">
              <w:rPr>
                <w:noProof/>
                <w:webHidden/>
              </w:rPr>
              <w:fldChar w:fldCharType="begin"/>
            </w:r>
            <w:r w:rsidRPr="0045699B">
              <w:rPr>
                <w:noProof/>
                <w:webHidden/>
              </w:rPr>
              <w:instrText xml:space="preserve"> PAGEREF _Toc10121401 \h </w:instrText>
            </w:r>
            <w:r w:rsidRPr="0045699B">
              <w:rPr>
                <w:noProof/>
                <w:webHidden/>
              </w:rPr>
            </w:r>
            <w:r w:rsidRPr="0045699B">
              <w:rPr>
                <w:noProof/>
                <w:webHidden/>
              </w:rPr>
              <w:fldChar w:fldCharType="separate"/>
            </w:r>
            <w:r w:rsidR="00346FA7">
              <w:rPr>
                <w:noProof/>
                <w:webHidden/>
              </w:rPr>
              <w:t>9</w:t>
            </w:r>
            <w:r w:rsidRPr="0045699B">
              <w:rPr>
                <w:noProof/>
                <w:webHidden/>
              </w:rPr>
              <w:fldChar w:fldCharType="end"/>
            </w:r>
          </w:hyperlink>
        </w:p>
        <w:p w14:paraId="2E3C8E0A" w14:textId="5A23AAF1" w:rsidR="0045699B" w:rsidRPr="0045699B" w:rsidRDefault="0045699B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/>
              <w:i w:val="0"/>
              <w:noProof/>
              <w:lang w:eastAsia="cs-CZ"/>
            </w:rPr>
          </w:pPr>
          <w:hyperlink w:anchor="_Toc10121402" w:history="1">
            <w:r w:rsidRPr="0045699B">
              <w:rPr>
                <w:rStyle w:val="Hypertextovodkaz"/>
                <w:noProof/>
              </w:rPr>
              <w:t>3.2.8</w:t>
            </w:r>
            <w:r w:rsidRPr="0045699B">
              <w:rPr>
                <w:rFonts w:asciiTheme="minorHAnsi" w:eastAsiaTheme="minorEastAsia" w:hAnsiTheme="minorHAnsi"/>
                <w:i w:val="0"/>
                <w:noProof/>
                <w:lang w:eastAsia="cs-CZ"/>
              </w:rPr>
              <w:tab/>
            </w:r>
            <w:r w:rsidRPr="0045699B">
              <w:rPr>
                <w:rStyle w:val="Hypertextovodkaz"/>
                <w:noProof/>
              </w:rPr>
              <w:t>Betonářské práce</w:t>
            </w:r>
            <w:r w:rsidRPr="0045699B">
              <w:rPr>
                <w:noProof/>
                <w:webHidden/>
              </w:rPr>
              <w:tab/>
            </w:r>
            <w:r w:rsidRPr="0045699B">
              <w:rPr>
                <w:noProof/>
                <w:webHidden/>
              </w:rPr>
              <w:fldChar w:fldCharType="begin"/>
            </w:r>
            <w:r w:rsidRPr="0045699B">
              <w:rPr>
                <w:noProof/>
                <w:webHidden/>
              </w:rPr>
              <w:instrText xml:space="preserve"> PAGEREF _Toc10121402 \h </w:instrText>
            </w:r>
            <w:r w:rsidRPr="0045699B">
              <w:rPr>
                <w:noProof/>
                <w:webHidden/>
              </w:rPr>
            </w:r>
            <w:r w:rsidRPr="0045699B">
              <w:rPr>
                <w:noProof/>
                <w:webHidden/>
              </w:rPr>
              <w:fldChar w:fldCharType="separate"/>
            </w:r>
            <w:r w:rsidR="00346FA7">
              <w:rPr>
                <w:noProof/>
                <w:webHidden/>
              </w:rPr>
              <w:t>9</w:t>
            </w:r>
            <w:r w:rsidRPr="0045699B">
              <w:rPr>
                <w:noProof/>
                <w:webHidden/>
              </w:rPr>
              <w:fldChar w:fldCharType="end"/>
            </w:r>
          </w:hyperlink>
        </w:p>
        <w:p w14:paraId="6421D073" w14:textId="319BFCCB" w:rsidR="0045699B" w:rsidRPr="0045699B" w:rsidRDefault="0045699B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/>
              <w:i w:val="0"/>
              <w:noProof/>
              <w:lang w:eastAsia="cs-CZ"/>
            </w:rPr>
          </w:pPr>
          <w:hyperlink w:anchor="_Toc10121403" w:history="1">
            <w:r w:rsidRPr="0045699B">
              <w:rPr>
                <w:rStyle w:val="Hypertextovodkaz"/>
                <w:noProof/>
              </w:rPr>
              <w:t>3.2.9</w:t>
            </w:r>
            <w:r w:rsidRPr="0045699B">
              <w:rPr>
                <w:rFonts w:asciiTheme="minorHAnsi" w:eastAsiaTheme="minorEastAsia" w:hAnsiTheme="minorHAnsi"/>
                <w:i w:val="0"/>
                <w:noProof/>
                <w:lang w:eastAsia="cs-CZ"/>
              </w:rPr>
              <w:tab/>
            </w:r>
            <w:r w:rsidRPr="0045699B">
              <w:rPr>
                <w:rStyle w:val="Hypertextovodkaz"/>
                <w:noProof/>
              </w:rPr>
              <w:t>Další požadavky na bezpečnost práce</w:t>
            </w:r>
            <w:r w:rsidRPr="0045699B">
              <w:rPr>
                <w:noProof/>
                <w:webHidden/>
              </w:rPr>
              <w:tab/>
            </w:r>
            <w:r w:rsidRPr="0045699B">
              <w:rPr>
                <w:noProof/>
                <w:webHidden/>
              </w:rPr>
              <w:fldChar w:fldCharType="begin"/>
            </w:r>
            <w:r w:rsidRPr="0045699B">
              <w:rPr>
                <w:noProof/>
                <w:webHidden/>
              </w:rPr>
              <w:instrText xml:space="preserve"> PAGEREF _Toc10121403 \h </w:instrText>
            </w:r>
            <w:r w:rsidRPr="0045699B">
              <w:rPr>
                <w:noProof/>
                <w:webHidden/>
              </w:rPr>
            </w:r>
            <w:r w:rsidRPr="0045699B">
              <w:rPr>
                <w:noProof/>
                <w:webHidden/>
              </w:rPr>
              <w:fldChar w:fldCharType="separate"/>
            </w:r>
            <w:r w:rsidR="00346FA7">
              <w:rPr>
                <w:noProof/>
                <w:webHidden/>
              </w:rPr>
              <w:t>11</w:t>
            </w:r>
            <w:r w:rsidRPr="0045699B">
              <w:rPr>
                <w:noProof/>
                <w:webHidden/>
              </w:rPr>
              <w:fldChar w:fldCharType="end"/>
            </w:r>
          </w:hyperlink>
        </w:p>
        <w:p w14:paraId="0046BC2D" w14:textId="05A7044A" w:rsidR="0045699B" w:rsidRPr="0045699B" w:rsidRDefault="0045699B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/>
              <w:i w:val="0"/>
              <w:noProof/>
              <w:lang w:eastAsia="cs-CZ"/>
            </w:rPr>
          </w:pPr>
          <w:hyperlink w:anchor="_Toc10121404" w:history="1">
            <w:r w:rsidRPr="0045699B">
              <w:rPr>
                <w:rStyle w:val="Hypertextovodkaz"/>
                <w:noProof/>
              </w:rPr>
              <w:t>3.2.10</w:t>
            </w:r>
            <w:r w:rsidRPr="0045699B">
              <w:rPr>
                <w:rFonts w:asciiTheme="minorHAnsi" w:eastAsiaTheme="minorEastAsia" w:hAnsiTheme="minorHAnsi"/>
                <w:i w:val="0"/>
                <w:noProof/>
                <w:lang w:eastAsia="cs-CZ"/>
              </w:rPr>
              <w:tab/>
            </w:r>
            <w:r w:rsidRPr="0045699B">
              <w:rPr>
                <w:rStyle w:val="Hypertextovodkaz"/>
                <w:noProof/>
              </w:rPr>
              <w:t>Postupy práce a činností</w:t>
            </w:r>
            <w:r w:rsidRPr="0045699B">
              <w:rPr>
                <w:noProof/>
                <w:webHidden/>
              </w:rPr>
              <w:tab/>
            </w:r>
            <w:r w:rsidRPr="0045699B">
              <w:rPr>
                <w:noProof/>
                <w:webHidden/>
              </w:rPr>
              <w:fldChar w:fldCharType="begin"/>
            </w:r>
            <w:r w:rsidRPr="0045699B">
              <w:rPr>
                <w:noProof/>
                <w:webHidden/>
              </w:rPr>
              <w:instrText xml:space="preserve"> PAGEREF _Toc10121404 \h </w:instrText>
            </w:r>
            <w:r w:rsidRPr="0045699B">
              <w:rPr>
                <w:noProof/>
                <w:webHidden/>
              </w:rPr>
            </w:r>
            <w:r w:rsidRPr="0045699B">
              <w:rPr>
                <w:noProof/>
                <w:webHidden/>
              </w:rPr>
              <w:fldChar w:fldCharType="separate"/>
            </w:r>
            <w:r w:rsidR="00346FA7">
              <w:rPr>
                <w:noProof/>
                <w:webHidden/>
              </w:rPr>
              <w:t>11</w:t>
            </w:r>
            <w:r w:rsidRPr="0045699B">
              <w:rPr>
                <w:noProof/>
                <w:webHidden/>
              </w:rPr>
              <w:fldChar w:fldCharType="end"/>
            </w:r>
          </w:hyperlink>
        </w:p>
        <w:p w14:paraId="7E4533DA" w14:textId="31BA507F" w:rsidR="003D32FE" w:rsidRPr="0045699B" w:rsidRDefault="003D32FE">
          <w:r w:rsidRPr="0045699B">
            <w:rPr>
              <w:rFonts w:ascii="Times New Roman" w:hAnsi="Times New Roman" w:cs="Times New Roman"/>
              <w:bCs/>
              <w:noProof/>
              <w:sz w:val="24"/>
            </w:rPr>
            <w:fldChar w:fldCharType="end"/>
          </w:r>
        </w:p>
      </w:sdtContent>
    </w:sdt>
    <w:p w14:paraId="03013ABF" w14:textId="6E9083D6" w:rsidR="00834202" w:rsidRPr="0045699B" w:rsidRDefault="0083420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699B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6137562D" w14:textId="450EEA79" w:rsidR="004F0C17" w:rsidRPr="0045699B" w:rsidRDefault="004F0C17" w:rsidP="00231F46">
      <w:pPr>
        <w:pStyle w:val="Nadpis1"/>
      </w:pPr>
      <w:bookmarkStart w:id="1" w:name="_Toc10121382"/>
      <w:r w:rsidRPr="0045699B">
        <w:lastRenderedPageBreak/>
        <w:t xml:space="preserve">Identifikační údaje o stavbě, zadavateli stavby, zpracovateli </w:t>
      </w:r>
      <w:r w:rsidR="007646B2" w:rsidRPr="0045699B">
        <w:t>PD</w:t>
      </w:r>
      <w:r w:rsidRPr="0045699B">
        <w:t xml:space="preserve"> a koordinátorovi</w:t>
      </w:r>
      <w:r w:rsidR="007646B2" w:rsidRPr="0045699B">
        <w:t xml:space="preserve"> B</w:t>
      </w:r>
      <w:r w:rsidR="00194720" w:rsidRPr="0045699B">
        <w:t>O</w:t>
      </w:r>
      <w:r w:rsidR="007646B2" w:rsidRPr="0045699B">
        <w:t>ZP</w:t>
      </w:r>
      <w:bookmarkEnd w:id="1"/>
    </w:p>
    <w:p w14:paraId="22F1DD4F" w14:textId="5835D6C0" w:rsidR="004F0C17" w:rsidRPr="0045699B" w:rsidRDefault="00231F46" w:rsidP="006C0BB5">
      <w:pPr>
        <w:pStyle w:val="Nadpis2"/>
      </w:pPr>
      <w:bookmarkStart w:id="2" w:name="_Toc10121383"/>
      <w:r w:rsidRPr="0045699B">
        <w:t>Údaje o stavbě</w:t>
      </w:r>
      <w:bookmarkEnd w:id="2"/>
    </w:p>
    <w:p w14:paraId="247C69CE" w14:textId="53F3C672" w:rsidR="006B6E51" w:rsidRPr="0045699B" w:rsidRDefault="006B6E51" w:rsidP="006B6E51">
      <w:pPr>
        <w:rPr>
          <w:lang w:eastAsia="cs-CZ"/>
        </w:rPr>
      </w:pPr>
    </w:p>
    <w:tbl>
      <w:tblPr>
        <w:tblStyle w:val="Mkatabulky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5"/>
        <w:gridCol w:w="5767"/>
      </w:tblGrid>
      <w:tr w:rsidR="006B6E51" w:rsidRPr="006B6E51" w14:paraId="380581B9" w14:textId="77777777" w:rsidTr="006B6E51">
        <w:trPr>
          <w:trHeight w:val="510"/>
        </w:trPr>
        <w:tc>
          <w:tcPr>
            <w:tcW w:w="3305" w:type="dxa"/>
          </w:tcPr>
          <w:p w14:paraId="122CBF47" w14:textId="77777777" w:rsidR="006B6E51" w:rsidRPr="006B6E51" w:rsidRDefault="006B6E51" w:rsidP="006B6E51">
            <w:pPr>
              <w:widowControl w:val="0"/>
              <w:tabs>
                <w:tab w:val="left" w:pos="3686"/>
              </w:tabs>
              <w:rPr>
                <w:rFonts w:ascii="Times New Roman" w:eastAsia="Calibri" w:hAnsi="Times New Roman" w:cs="Times New Roman"/>
                <w:b/>
              </w:rPr>
            </w:pPr>
            <w:r w:rsidRPr="006B6E51">
              <w:rPr>
                <w:rFonts w:ascii="Times New Roman" w:eastAsia="Calibri" w:hAnsi="Times New Roman" w:cs="Times New Roman"/>
                <w:b/>
              </w:rPr>
              <w:t>Název stavby:</w:t>
            </w:r>
          </w:p>
        </w:tc>
        <w:tc>
          <w:tcPr>
            <w:tcW w:w="5767" w:type="dxa"/>
          </w:tcPr>
          <w:p w14:paraId="59B2B639" w14:textId="77777777" w:rsidR="006B6E51" w:rsidRPr="006B6E51" w:rsidRDefault="006B6E51" w:rsidP="006B6E51">
            <w:pPr>
              <w:widowControl w:val="0"/>
              <w:tabs>
                <w:tab w:val="left" w:pos="3686"/>
              </w:tabs>
              <w:rPr>
                <w:rFonts w:ascii="Times New Roman" w:eastAsia="Calibri" w:hAnsi="Times New Roman" w:cs="Times New Roman"/>
                <w:b/>
              </w:rPr>
            </w:pPr>
            <w:r w:rsidRPr="006B6E51">
              <w:rPr>
                <w:rFonts w:ascii="Times New Roman" w:eastAsia="Calibri" w:hAnsi="Times New Roman" w:cs="Times New Roman"/>
                <w:b/>
              </w:rPr>
              <w:t>VD Karolinka – pozorovací pilíř</w:t>
            </w:r>
          </w:p>
        </w:tc>
      </w:tr>
      <w:tr w:rsidR="006B6E51" w:rsidRPr="006B6E51" w14:paraId="4162B61B" w14:textId="77777777" w:rsidTr="006B6E51">
        <w:trPr>
          <w:trHeight w:val="510"/>
        </w:trPr>
        <w:tc>
          <w:tcPr>
            <w:tcW w:w="3305" w:type="dxa"/>
          </w:tcPr>
          <w:p w14:paraId="464E67F4" w14:textId="77777777" w:rsidR="006B6E51" w:rsidRPr="006B6E51" w:rsidRDefault="006B6E51" w:rsidP="006B6E51">
            <w:pPr>
              <w:widowControl w:val="0"/>
              <w:tabs>
                <w:tab w:val="left" w:pos="3686"/>
              </w:tabs>
              <w:rPr>
                <w:rFonts w:ascii="Times New Roman" w:eastAsia="Calibri" w:hAnsi="Times New Roman" w:cs="Times New Roman"/>
              </w:rPr>
            </w:pPr>
            <w:r w:rsidRPr="006B6E51">
              <w:rPr>
                <w:rFonts w:ascii="Times New Roman" w:eastAsia="Calibri" w:hAnsi="Times New Roman" w:cs="Times New Roman"/>
              </w:rPr>
              <w:t>Stupeň dokumentace:</w:t>
            </w:r>
          </w:p>
        </w:tc>
        <w:tc>
          <w:tcPr>
            <w:tcW w:w="5767" w:type="dxa"/>
          </w:tcPr>
          <w:p w14:paraId="48F6DC00" w14:textId="77777777" w:rsidR="006B6E51" w:rsidRPr="006B6E51" w:rsidRDefault="006B6E51" w:rsidP="006B6E51">
            <w:pPr>
              <w:widowControl w:val="0"/>
              <w:tabs>
                <w:tab w:val="left" w:pos="3686"/>
              </w:tabs>
              <w:rPr>
                <w:rFonts w:ascii="Times New Roman" w:eastAsia="Calibri" w:hAnsi="Times New Roman" w:cs="Times New Roman"/>
              </w:rPr>
            </w:pPr>
            <w:r w:rsidRPr="006B6E51">
              <w:rPr>
                <w:rFonts w:ascii="Times New Roman" w:eastAsia="Calibri" w:hAnsi="Times New Roman" w:cs="Times New Roman"/>
              </w:rPr>
              <w:t>Dokumentace pro provádění stavby a současně pro výběr zhotovitele</w:t>
            </w:r>
          </w:p>
        </w:tc>
      </w:tr>
      <w:tr w:rsidR="006B6E51" w:rsidRPr="006B6E51" w14:paraId="718C65A4" w14:textId="77777777" w:rsidTr="006B6E51">
        <w:trPr>
          <w:trHeight w:val="510"/>
        </w:trPr>
        <w:tc>
          <w:tcPr>
            <w:tcW w:w="3305" w:type="dxa"/>
          </w:tcPr>
          <w:p w14:paraId="02F0F5F1" w14:textId="77777777" w:rsidR="006B6E51" w:rsidRPr="006B6E51" w:rsidRDefault="006B6E51" w:rsidP="006B6E51">
            <w:pPr>
              <w:widowControl w:val="0"/>
              <w:tabs>
                <w:tab w:val="left" w:pos="3686"/>
              </w:tabs>
              <w:rPr>
                <w:rFonts w:ascii="Times New Roman" w:eastAsia="Calibri" w:hAnsi="Times New Roman" w:cs="Times New Roman"/>
              </w:rPr>
            </w:pPr>
            <w:r w:rsidRPr="006B6E51">
              <w:rPr>
                <w:rFonts w:ascii="Times New Roman" w:eastAsia="Calibri" w:hAnsi="Times New Roman" w:cs="Times New Roman"/>
              </w:rPr>
              <w:t>Místo stavby:</w:t>
            </w:r>
          </w:p>
        </w:tc>
        <w:tc>
          <w:tcPr>
            <w:tcW w:w="5767" w:type="dxa"/>
          </w:tcPr>
          <w:p w14:paraId="7117C0A4" w14:textId="77777777" w:rsidR="006B6E51" w:rsidRPr="006B6E51" w:rsidRDefault="006B6E51" w:rsidP="006B6E51">
            <w:pPr>
              <w:widowControl w:val="0"/>
              <w:tabs>
                <w:tab w:val="left" w:pos="3686"/>
              </w:tabs>
              <w:rPr>
                <w:rFonts w:ascii="Times New Roman" w:eastAsia="Calibri" w:hAnsi="Times New Roman" w:cs="Times New Roman"/>
              </w:rPr>
            </w:pPr>
            <w:r w:rsidRPr="006B6E51">
              <w:rPr>
                <w:rFonts w:ascii="Times New Roman" w:eastAsia="Calibri" w:hAnsi="Times New Roman" w:cs="Times New Roman"/>
              </w:rPr>
              <w:t>podhrází VD Karolinka</w:t>
            </w:r>
          </w:p>
          <w:p w14:paraId="37464639" w14:textId="77777777" w:rsidR="006B6E51" w:rsidRPr="006B6E51" w:rsidRDefault="006B6E51" w:rsidP="006B6E51">
            <w:pPr>
              <w:widowControl w:val="0"/>
              <w:tabs>
                <w:tab w:val="left" w:pos="3686"/>
              </w:tabs>
              <w:rPr>
                <w:rFonts w:ascii="Times New Roman" w:eastAsia="Calibri" w:hAnsi="Times New Roman" w:cs="Times New Roman"/>
              </w:rPr>
            </w:pPr>
            <w:proofErr w:type="spellStart"/>
            <w:r w:rsidRPr="006B6E51">
              <w:rPr>
                <w:rFonts w:ascii="Times New Roman" w:eastAsia="Calibri" w:hAnsi="Times New Roman" w:cs="Times New Roman"/>
              </w:rPr>
              <w:t>k.ú</w:t>
            </w:r>
            <w:proofErr w:type="spellEnd"/>
            <w:r w:rsidRPr="006B6E51">
              <w:rPr>
                <w:rFonts w:ascii="Times New Roman" w:eastAsia="Calibri" w:hAnsi="Times New Roman" w:cs="Times New Roman"/>
              </w:rPr>
              <w:t>. Karolinka</w:t>
            </w:r>
          </w:p>
          <w:p w14:paraId="219BD022" w14:textId="19F0AB45" w:rsidR="006B6E51" w:rsidRPr="006B6E51" w:rsidRDefault="006B6E51" w:rsidP="00805383">
            <w:pPr>
              <w:widowControl w:val="0"/>
              <w:tabs>
                <w:tab w:val="left" w:pos="3686"/>
              </w:tabs>
              <w:rPr>
                <w:rFonts w:ascii="Times New Roman" w:eastAsia="Calibri" w:hAnsi="Times New Roman" w:cs="Times New Roman"/>
              </w:rPr>
            </w:pPr>
            <w:r w:rsidRPr="006B6E51">
              <w:rPr>
                <w:rFonts w:ascii="Times New Roman" w:eastAsia="Calibri" w:hAnsi="Times New Roman" w:cs="Times New Roman"/>
              </w:rPr>
              <w:t>Obec Karolinka</w:t>
            </w:r>
          </w:p>
        </w:tc>
      </w:tr>
      <w:tr w:rsidR="006B6E51" w:rsidRPr="006B6E51" w14:paraId="46B9AAF8" w14:textId="77777777" w:rsidTr="006B6E51">
        <w:trPr>
          <w:trHeight w:val="510"/>
        </w:trPr>
        <w:tc>
          <w:tcPr>
            <w:tcW w:w="3305" w:type="dxa"/>
          </w:tcPr>
          <w:p w14:paraId="5DA3AF9C" w14:textId="77777777" w:rsidR="006B6E51" w:rsidRPr="006B6E51" w:rsidRDefault="006B6E51" w:rsidP="006B6E51">
            <w:pPr>
              <w:widowControl w:val="0"/>
              <w:tabs>
                <w:tab w:val="left" w:pos="3686"/>
              </w:tabs>
              <w:rPr>
                <w:rFonts w:ascii="Times New Roman" w:eastAsia="Calibri" w:hAnsi="Times New Roman" w:cs="Times New Roman"/>
              </w:rPr>
            </w:pPr>
            <w:r w:rsidRPr="006B6E51">
              <w:rPr>
                <w:rFonts w:ascii="Times New Roman" w:eastAsia="Calibri" w:hAnsi="Times New Roman" w:cs="Times New Roman"/>
              </w:rPr>
              <w:t>Charakter stavby, její účel:</w:t>
            </w:r>
          </w:p>
        </w:tc>
        <w:tc>
          <w:tcPr>
            <w:tcW w:w="5767" w:type="dxa"/>
          </w:tcPr>
          <w:p w14:paraId="6B94CE42" w14:textId="77777777" w:rsidR="006B6E51" w:rsidRPr="006B6E51" w:rsidRDefault="006B6E51" w:rsidP="006B6E51">
            <w:pPr>
              <w:widowControl w:val="0"/>
              <w:tabs>
                <w:tab w:val="left" w:pos="3686"/>
              </w:tabs>
              <w:rPr>
                <w:rFonts w:ascii="Times New Roman" w:eastAsia="Calibri" w:hAnsi="Times New Roman" w:cs="Times New Roman"/>
              </w:rPr>
            </w:pPr>
            <w:r w:rsidRPr="006B6E51">
              <w:rPr>
                <w:rFonts w:ascii="Times New Roman" w:eastAsia="Calibri" w:hAnsi="Times New Roman" w:cs="Times New Roman"/>
              </w:rPr>
              <w:t>doplnění stávajícího zařízení technickobezpečnostního dohledu na VD</w:t>
            </w:r>
          </w:p>
        </w:tc>
      </w:tr>
    </w:tbl>
    <w:p w14:paraId="05B45DEE" w14:textId="77777777" w:rsidR="0030535B" w:rsidRPr="0045699B" w:rsidRDefault="0030535B" w:rsidP="0030535B">
      <w:pPr>
        <w:rPr>
          <w:lang w:eastAsia="cs-CZ"/>
        </w:rPr>
      </w:pPr>
    </w:p>
    <w:p w14:paraId="39D38281" w14:textId="3E3D42FD" w:rsidR="004F0C17" w:rsidRPr="0045699B" w:rsidRDefault="00231F46" w:rsidP="006C0BB5">
      <w:pPr>
        <w:pStyle w:val="Nadpis3"/>
      </w:pPr>
      <w:bookmarkStart w:id="3" w:name="_Toc10121384"/>
      <w:r w:rsidRPr="0045699B">
        <w:t>Z</w:t>
      </w:r>
      <w:r w:rsidR="004F0C17" w:rsidRPr="0045699B">
        <w:t>ákladní předpoklady stavby (časové údaje, členění na etapy)</w:t>
      </w:r>
      <w:bookmarkEnd w:id="3"/>
    </w:p>
    <w:p w14:paraId="041822F5" w14:textId="64F5CF1B" w:rsidR="007C07CD" w:rsidRPr="0045699B" w:rsidRDefault="007C07CD" w:rsidP="00F26171">
      <w:pPr>
        <w:spacing w:before="12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99B">
        <w:rPr>
          <w:rFonts w:ascii="Times New Roman" w:hAnsi="Times New Roman" w:cs="Times New Roman"/>
          <w:sz w:val="24"/>
          <w:szCs w:val="24"/>
        </w:rPr>
        <w:t xml:space="preserve">V současné době je trigonometrické měření prováděno na pilíři PP 2, který se nachází na pozemku 819/24 </w:t>
      </w:r>
      <w:proofErr w:type="spellStart"/>
      <w:r w:rsidRPr="0045699B">
        <w:rPr>
          <w:rFonts w:ascii="Times New Roman" w:hAnsi="Times New Roman" w:cs="Times New Roman"/>
          <w:sz w:val="24"/>
          <w:szCs w:val="24"/>
        </w:rPr>
        <w:t>k.ú</w:t>
      </w:r>
      <w:proofErr w:type="spellEnd"/>
      <w:r w:rsidRPr="0045699B">
        <w:rPr>
          <w:rFonts w:ascii="Times New Roman" w:hAnsi="Times New Roman" w:cs="Times New Roman"/>
          <w:sz w:val="24"/>
          <w:szCs w:val="24"/>
        </w:rPr>
        <w:t>. Karolinka. Tato část pozemku včetně stavebního objektu č.p. 360 je určena k prodeji. Nový pozorovací pilíř PP 2n nahradí stávající pilíř PP 2. Bude umístěn v neoplocené části stejného pozemku (</w:t>
      </w:r>
      <w:proofErr w:type="spellStart"/>
      <w:r w:rsidRPr="0045699B">
        <w:rPr>
          <w:rFonts w:ascii="Times New Roman" w:hAnsi="Times New Roman" w:cs="Times New Roman"/>
          <w:sz w:val="24"/>
          <w:szCs w:val="24"/>
        </w:rPr>
        <w:t>p.č</w:t>
      </w:r>
      <w:proofErr w:type="spellEnd"/>
      <w:r w:rsidRPr="0045699B">
        <w:rPr>
          <w:rFonts w:ascii="Times New Roman" w:hAnsi="Times New Roman" w:cs="Times New Roman"/>
          <w:sz w:val="24"/>
          <w:szCs w:val="24"/>
        </w:rPr>
        <w:t>. 819/24), u stávajícího plotu a blíže ke komunikaci. Jedná se o zařízení pro geodetické měření (</w:t>
      </w:r>
      <w:proofErr w:type="gramStart"/>
      <w:r w:rsidRPr="0045699B">
        <w:rPr>
          <w:rFonts w:ascii="Times New Roman" w:hAnsi="Times New Roman" w:cs="Times New Roman"/>
          <w:sz w:val="24"/>
          <w:szCs w:val="24"/>
        </w:rPr>
        <w:t>trigonometrie - prostorové</w:t>
      </w:r>
      <w:proofErr w:type="gramEnd"/>
      <w:r w:rsidRPr="0045699B">
        <w:rPr>
          <w:rFonts w:ascii="Times New Roman" w:hAnsi="Times New Roman" w:cs="Times New Roman"/>
          <w:sz w:val="24"/>
          <w:szCs w:val="24"/>
        </w:rPr>
        <w:t xml:space="preserve"> změny na kontrolních bodech tělesa hráze) v rámci technickobezpečnostního dohledu na VD. V dalších pozemcích (viz A.3.2.) bude nutné provést kácení dřevin v malém rozsahu tak, aby byla zajištěna viditelnost dalších pozorovacích bodů v okolí VD (PP 1, PP 4 – PP 7). Není však podmínkou pro vybudování pozorovacího pilíře.</w:t>
      </w:r>
    </w:p>
    <w:p w14:paraId="12406571" w14:textId="77777777" w:rsidR="00716BF1" w:rsidRPr="0045699B" w:rsidRDefault="00716BF1" w:rsidP="00716BF1">
      <w:pPr>
        <w:spacing w:before="12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99B">
        <w:rPr>
          <w:rFonts w:ascii="Times New Roman" w:hAnsi="Times New Roman" w:cs="Times New Roman"/>
          <w:sz w:val="24"/>
          <w:szCs w:val="24"/>
        </w:rPr>
        <w:t xml:space="preserve">Během stavby bude nutné provádět čerpání prosáklé vody. Optimální období pro provedení jsou měsíce duben až listopad. Stavbu nelze provádět při vyšší sněhové </w:t>
      </w:r>
      <w:proofErr w:type="gramStart"/>
      <w:r w:rsidRPr="0045699B">
        <w:rPr>
          <w:rFonts w:ascii="Times New Roman" w:hAnsi="Times New Roman" w:cs="Times New Roman"/>
          <w:sz w:val="24"/>
          <w:szCs w:val="24"/>
        </w:rPr>
        <w:t>pokrývce</w:t>
      </w:r>
      <w:proofErr w:type="gramEnd"/>
      <w:r w:rsidRPr="0045699B">
        <w:rPr>
          <w:rFonts w:ascii="Times New Roman" w:hAnsi="Times New Roman" w:cs="Times New Roman"/>
          <w:sz w:val="24"/>
          <w:szCs w:val="24"/>
        </w:rPr>
        <w:t xml:space="preserve"> resp. při nízkých teplotách. Dobu provádění stavby odhadujeme na 1 měsíc s předpokladem provedení v roce 2019. </w:t>
      </w:r>
    </w:p>
    <w:p w14:paraId="52813999" w14:textId="4B805506" w:rsidR="00716BF1" w:rsidRPr="0045699B" w:rsidRDefault="00716BF1" w:rsidP="00716BF1">
      <w:pPr>
        <w:spacing w:before="12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99B">
        <w:rPr>
          <w:rFonts w:ascii="Times New Roman" w:hAnsi="Times New Roman" w:cs="Times New Roman"/>
          <w:sz w:val="24"/>
          <w:szCs w:val="24"/>
        </w:rPr>
        <w:t>Podrobně je postup výstavby popsán v technické zprávě.</w:t>
      </w:r>
    </w:p>
    <w:p w14:paraId="364408D6" w14:textId="4DC9319C" w:rsidR="004F0C17" w:rsidRPr="0045699B" w:rsidRDefault="00231F46" w:rsidP="006C0BB5">
      <w:pPr>
        <w:pStyle w:val="Nadpis3"/>
      </w:pPr>
      <w:bookmarkStart w:id="4" w:name="_Toc10121385"/>
      <w:r w:rsidRPr="0045699B">
        <w:t>V</w:t>
      </w:r>
      <w:r w:rsidR="004F0C17" w:rsidRPr="0045699B">
        <w:t>nější vazby stavby</w:t>
      </w:r>
      <w:r w:rsidR="00F26171" w:rsidRPr="0045699B">
        <w:t xml:space="preserve"> a její</w:t>
      </w:r>
      <w:r w:rsidR="00C11964" w:rsidRPr="0045699B">
        <w:t xml:space="preserve"> vliv</w:t>
      </w:r>
      <w:r w:rsidR="004F0C17" w:rsidRPr="0045699B">
        <w:t xml:space="preserve"> na okolí</w:t>
      </w:r>
      <w:bookmarkEnd w:id="4"/>
    </w:p>
    <w:p w14:paraId="65FDC363" w14:textId="77777777" w:rsidR="00716BF1" w:rsidRPr="0045699B" w:rsidRDefault="00716BF1" w:rsidP="00716BF1">
      <w:pPr>
        <w:spacing w:before="12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99B">
        <w:rPr>
          <w:rFonts w:ascii="Times New Roman" w:hAnsi="Times New Roman" w:cs="Times New Roman"/>
          <w:sz w:val="24"/>
          <w:szCs w:val="24"/>
        </w:rPr>
        <w:t xml:space="preserve">Stavba bude probíhat podle postupu stanoveného projektovou dokumentací, technologií dodavatele a dle požadavků na bezpečné a kvalitní provedení stavby. </w:t>
      </w:r>
    </w:p>
    <w:p w14:paraId="533D9CD5" w14:textId="77777777" w:rsidR="00716BF1" w:rsidRPr="0045699B" w:rsidRDefault="00716BF1" w:rsidP="00716BF1">
      <w:pPr>
        <w:spacing w:before="12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99B">
        <w:rPr>
          <w:rFonts w:ascii="Times New Roman" w:hAnsi="Times New Roman" w:cs="Times New Roman"/>
          <w:sz w:val="24"/>
          <w:szCs w:val="24"/>
        </w:rPr>
        <w:t>Tato stavba, dle současných znalostí, není v rozporu ani nekoliduje s jinou stavbou.</w:t>
      </w:r>
    </w:p>
    <w:p w14:paraId="3A810A35" w14:textId="77777777" w:rsidR="00716BF1" w:rsidRPr="0045699B" w:rsidRDefault="00716BF1" w:rsidP="00716BF1"/>
    <w:p w14:paraId="2A1AC3EB" w14:textId="77777777" w:rsidR="00843EFD" w:rsidRPr="0045699B" w:rsidRDefault="00231F46" w:rsidP="006C0BB5">
      <w:pPr>
        <w:pStyle w:val="Nadpis2"/>
      </w:pPr>
      <w:bookmarkStart w:id="5" w:name="_Toc10121386"/>
      <w:r w:rsidRPr="0045699B">
        <w:t>O</w:t>
      </w:r>
      <w:r w:rsidR="004F0C17" w:rsidRPr="0045699B">
        <w:t xml:space="preserve">důvodnění pro zpracování plánu </w:t>
      </w:r>
      <w:r w:rsidR="00843EFD" w:rsidRPr="0045699B">
        <w:t>BOZP</w:t>
      </w:r>
      <w:bookmarkEnd w:id="5"/>
    </w:p>
    <w:p w14:paraId="5FDAE00B" w14:textId="06089D2D" w:rsidR="004F0C17" w:rsidRPr="0045699B" w:rsidRDefault="00DB40C2" w:rsidP="00DB40C2">
      <w:pPr>
        <w:spacing w:before="12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99B">
        <w:rPr>
          <w:rFonts w:ascii="Times New Roman" w:hAnsi="Times New Roman" w:cs="Times New Roman"/>
          <w:sz w:val="24"/>
          <w:szCs w:val="24"/>
        </w:rPr>
        <w:t xml:space="preserve">Kromě obecného zákoníku práce (zákon č. 262/2006 Sb.) je základním právním předpisem upravujícím bezpečnost a ochranu zdraví při práci zákon č. 309/2006 Sb. kterým se upravují další požadavky bezpečnosti a ochrany zdraví při práci v pracovněprávních vztazích a o zajištění bezpečnosti a ochrany zdraví při činnosti nebo poskytování služeb mimo </w:t>
      </w:r>
      <w:r w:rsidRPr="0045699B">
        <w:rPr>
          <w:rFonts w:ascii="Times New Roman" w:hAnsi="Times New Roman" w:cs="Times New Roman"/>
          <w:sz w:val="24"/>
          <w:szCs w:val="24"/>
        </w:rPr>
        <w:lastRenderedPageBreak/>
        <w:t>pracovněprávní vztahy (zákon o zajištění dalších podmínek bezpečnosti a ochrany zdraví při práci)</w:t>
      </w:r>
      <w:r w:rsidR="007658B4" w:rsidRPr="0045699B">
        <w:rPr>
          <w:rFonts w:ascii="Times New Roman" w:hAnsi="Times New Roman" w:cs="Times New Roman"/>
          <w:sz w:val="24"/>
          <w:szCs w:val="24"/>
        </w:rPr>
        <w:t>; (dále jen „zákon“)</w:t>
      </w:r>
      <w:r w:rsidR="00677E59" w:rsidRPr="0045699B">
        <w:rPr>
          <w:rFonts w:ascii="Times New Roman" w:hAnsi="Times New Roman" w:cs="Times New Roman"/>
          <w:sz w:val="24"/>
          <w:szCs w:val="24"/>
        </w:rPr>
        <w:t>. Rozsah a obsah plánu bezpečnosti a ochrany zdraví při práci (</w:t>
      </w:r>
      <w:r w:rsidR="00C63A99" w:rsidRPr="0045699B">
        <w:rPr>
          <w:rFonts w:ascii="Times New Roman" w:hAnsi="Times New Roman" w:cs="Times New Roman"/>
          <w:sz w:val="24"/>
          <w:szCs w:val="24"/>
        </w:rPr>
        <w:t>dále jen „p</w:t>
      </w:r>
      <w:r w:rsidR="00677E59" w:rsidRPr="0045699B">
        <w:rPr>
          <w:rFonts w:ascii="Times New Roman" w:hAnsi="Times New Roman" w:cs="Times New Roman"/>
          <w:sz w:val="24"/>
          <w:szCs w:val="24"/>
        </w:rPr>
        <w:t>lán BOZP</w:t>
      </w:r>
      <w:r w:rsidR="00C63A99" w:rsidRPr="0045699B">
        <w:rPr>
          <w:rFonts w:ascii="Times New Roman" w:hAnsi="Times New Roman" w:cs="Times New Roman"/>
          <w:sz w:val="24"/>
          <w:szCs w:val="24"/>
        </w:rPr>
        <w:t>“</w:t>
      </w:r>
      <w:r w:rsidR="00677E59" w:rsidRPr="0045699B">
        <w:rPr>
          <w:rFonts w:ascii="Times New Roman" w:hAnsi="Times New Roman" w:cs="Times New Roman"/>
          <w:sz w:val="24"/>
          <w:szCs w:val="24"/>
        </w:rPr>
        <w:t>) upravuje podrobně Nařízení vlády č. 591/ 2006 Sb., o bližších minimálních požadavcích na bezpečnost a ochranu zdraví při práci na staveništích</w:t>
      </w:r>
      <w:r w:rsidR="00C63A99" w:rsidRPr="0045699B">
        <w:rPr>
          <w:rFonts w:ascii="Times New Roman" w:hAnsi="Times New Roman" w:cs="Times New Roman"/>
          <w:sz w:val="24"/>
          <w:szCs w:val="24"/>
        </w:rPr>
        <w:t xml:space="preserve"> (dále jen „nařízení“)</w:t>
      </w:r>
      <w:r w:rsidR="00677E59" w:rsidRPr="0045699B">
        <w:rPr>
          <w:rFonts w:ascii="Times New Roman" w:hAnsi="Times New Roman" w:cs="Times New Roman"/>
          <w:sz w:val="24"/>
          <w:szCs w:val="24"/>
        </w:rPr>
        <w:t>.</w:t>
      </w:r>
    </w:p>
    <w:p w14:paraId="685F68E0" w14:textId="1C0240C0" w:rsidR="007658B4" w:rsidRPr="0045699B" w:rsidRDefault="007658B4" w:rsidP="00C63A99">
      <w:pPr>
        <w:spacing w:before="12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99B">
        <w:rPr>
          <w:rFonts w:ascii="Times New Roman" w:hAnsi="Times New Roman" w:cs="Times New Roman"/>
          <w:sz w:val="24"/>
          <w:szCs w:val="24"/>
        </w:rPr>
        <w:t xml:space="preserve">Zákon v § 15 stanoví, že zadavatel zajistí v přípravě stavby zpracování plánu BOZP budou-li na staveništi vykonávány práce a činnosti vystavující fyzickou osobu zvýšenému ohrožení života nebo poškození zdraví, které jsou stanoveny prováděcím právním předpisem, stejně jako v případech, kdy celková předpokládaná doba trvání prací a činností je delší než 30 pracovních dnů, ve kterých budou vykonávány práce a činnosti a bude na nich pracovat současně více než 20 fyzických osob po dobu delší než 1 pracovní den, nebo celkový plánovaný objem prací a činností během realizace díla přesáhne 500 pracovních dnů v přepočtu na jednu fyzickou osobu. Plán BOZP má být podle druhu a velikosti plně vyhovující potřebám zajištění bezpečné a zdraví neohrožující práce, a </w:t>
      </w:r>
      <w:r w:rsidR="001F3E0A" w:rsidRPr="0045699B">
        <w:rPr>
          <w:rFonts w:ascii="Times New Roman" w:hAnsi="Times New Roman" w:cs="Times New Roman"/>
          <w:sz w:val="24"/>
          <w:szCs w:val="24"/>
        </w:rPr>
        <w:t xml:space="preserve">dále má být </w:t>
      </w:r>
      <w:r w:rsidRPr="0045699B">
        <w:rPr>
          <w:rFonts w:ascii="Times New Roman" w:hAnsi="Times New Roman" w:cs="Times New Roman"/>
          <w:sz w:val="24"/>
          <w:szCs w:val="24"/>
        </w:rPr>
        <w:t>při realizaci stavby aktualizován.</w:t>
      </w:r>
    </w:p>
    <w:p w14:paraId="6AD1DF62" w14:textId="62D165EF" w:rsidR="00677E59" w:rsidRPr="0045699B" w:rsidRDefault="00C63A99" w:rsidP="00C63A99">
      <w:pPr>
        <w:spacing w:before="12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99B">
        <w:rPr>
          <w:rFonts w:ascii="Times New Roman" w:hAnsi="Times New Roman" w:cs="Times New Roman"/>
          <w:sz w:val="24"/>
          <w:szCs w:val="24"/>
        </w:rPr>
        <w:t>Nařízení v příloze č. 5 stanovuje p</w:t>
      </w:r>
      <w:r w:rsidR="00677E59" w:rsidRPr="0045699B">
        <w:rPr>
          <w:rFonts w:ascii="Times New Roman" w:hAnsi="Times New Roman" w:cs="Times New Roman"/>
          <w:sz w:val="24"/>
          <w:szCs w:val="24"/>
        </w:rPr>
        <w:t>ráce a činnosti vystavující fyzickou osobu zvýšenému ohrožení života nebo poškození zdraví, při jejichž provádění vzniká povinnost zpracovat plán</w:t>
      </w:r>
      <w:r w:rsidRPr="0045699B">
        <w:rPr>
          <w:rFonts w:ascii="Times New Roman" w:hAnsi="Times New Roman" w:cs="Times New Roman"/>
          <w:sz w:val="24"/>
          <w:szCs w:val="24"/>
        </w:rPr>
        <w:t xml:space="preserve"> BOZP, který zpracovává koordinátor BOZP</w:t>
      </w:r>
      <w:r w:rsidR="001F3E0A" w:rsidRPr="0045699B">
        <w:rPr>
          <w:rFonts w:ascii="Times New Roman" w:hAnsi="Times New Roman" w:cs="Times New Roman"/>
          <w:sz w:val="24"/>
          <w:szCs w:val="24"/>
        </w:rPr>
        <w:t>:</w:t>
      </w:r>
    </w:p>
    <w:p w14:paraId="49066ED9" w14:textId="1EBC6D0A" w:rsidR="001F3E0A" w:rsidRPr="0045699B" w:rsidRDefault="001F3E0A" w:rsidP="001F3E0A">
      <w:pPr>
        <w:pStyle w:val="Odstavecseseznamem"/>
        <w:numPr>
          <w:ilvl w:val="0"/>
          <w:numId w:val="14"/>
        </w:numPr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bookmarkStart w:id="6" w:name="_Hlk10107574"/>
      <w:r w:rsidRPr="0045699B">
        <w:rPr>
          <w:rFonts w:ascii="Times New Roman" w:hAnsi="Times New Roman" w:cs="Times New Roman"/>
          <w:sz w:val="24"/>
          <w:szCs w:val="24"/>
        </w:rPr>
        <w:t>Práce vystavující zaměstnance riziku poškození zdraví nebo smrti sesuvem uvolněné zeminy ve výkopu o hloubce větší než 5 m.</w:t>
      </w:r>
    </w:p>
    <w:p w14:paraId="606D3E69" w14:textId="58A4729C" w:rsidR="001F3E0A" w:rsidRPr="0045699B" w:rsidRDefault="001F3E0A" w:rsidP="001F3E0A">
      <w:pPr>
        <w:pStyle w:val="Odstavecseseznamem"/>
        <w:numPr>
          <w:ilvl w:val="0"/>
          <w:numId w:val="14"/>
        </w:numPr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5699B">
        <w:rPr>
          <w:rFonts w:ascii="Times New Roman" w:hAnsi="Times New Roman" w:cs="Times New Roman"/>
          <w:sz w:val="24"/>
          <w:szCs w:val="24"/>
        </w:rPr>
        <w:t>Práce související s používáním nebezpečných chemických látek a směsí klasifikovaných podle přímo použitelného předpisu Evropské unie jako akutně toxické kategorie 1 a 2 nebo při výskytu biologických činitelů podle zvláštních právních předpisů.</w:t>
      </w:r>
    </w:p>
    <w:p w14:paraId="52DC5198" w14:textId="30C5A52A" w:rsidR="001F3E0A" w:rsidRPr="0045699B" w:rsidRDefault="001F3E0A" w:rsidP="001F3E0A">
      <w:pPr>
        <w:pStyle w:val="Odstavecseseznamem"/>
        <w:numPr>
          <w:ilvl w:val="0"/>
          <w:numId w:val="14"/>
        </w:numPr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5699B">
        <w:rPr>
          <w:rFonts w:ascii="Times New Roman" w:hAnsi="Times New Roman" w:cs="Times New Roman"/>
          <w:sz w:val="24"/>
          <w:szCs w:val="24"/>
        </w:rPr>
        <w:t>Práce se zdroji ionizujícího záření, pokud se na ně nevztahují zvláštní právní předpisy.</w:t>
      </w:r>
    </w:p>
    <w:p w14:paraId="69ABC4B8" w14:textId="5C5A5741" w:rsidR="001F3E0A" w:rsidRPr="0045699B" w:rsidRDefault="001F3E0A" w:rsidP="001F3E0A">
      <w:pPr>
        <w:pStyle w:val="Odstavecseseznamem"/>
        <w:numPr>
          <w:ilvl w:val="0"/>
          <w:numId w:val="14"/>
        </w:numPr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5699B">
        <w:rPr>
          <w:rFonts w:ascii="Times New Roman" w:hAnsi="Times New Roman" w:cs="Times New Roman"/>
          <w:sz w:val="24"/>
          <w:szCs w:val="24"/>
        </w:rPr>
        <w:t>Práce nad vodou nebo v její těsné blízkosti spojené s bezprostředním nebezpečí utonutí.</w:t>
      </w:r>
    </w:p>
    <w:p w14:paraId="7ED08FD3" w14:textId="6B4473AD" w:rsidR="001F3E0A" w:rsidRPr="0045699B" w:rsidRDefault="001F3E0A" w:rsidP="001F3E0A">
      <w:pPr>
        <w:pStyle w:val="Odstavecseseznamem"/>
        <w:numPr>
          <w:ilvl w:val="0"/>
          <w:numId w:val="14"/>
        </w:numPr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5699B">
        <w:rPr>
          <w:rFonts w:ascii="Times New Roman" w:hAnsi="Times New Roman" w:cs="Times New Roman"/>
          <w:sz w:val="24"/>
          <w:szCs w:val="24"/>
        </w:rPr>
        <w:t>Práce, při kterých hrozí pád z výšky nebo do volné hloubky více než 10 m.</w:t>
      </w:r>
    </w:p>
    <w:p w14:paraId="576C41D2" w14:textId="2A82E8AC" w:rsidR="001F3E0A" w:rsidRPr="0045699B" w:rsidRDefault="001F3E0A" w:rsidP="001F3E0A">
      <w:pPr>
        <w:pStyle w:val="Odstavecseseznamem"/>
        <w:numPr>
          <w:ilvl w:val="0"/>
          <w:numId w:val="14"/>
        </w:numPr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5699B">
        <w:rPr>
          <w:rFonts w:ascii="Times New Roman" w:hAnsi="Times New Roman" w:cs="Times New Roman"/>
          <w:sz w:val="24"/>
          <w:szCs w:val="24"/>
        </w:rPr>
        <w:t xml:space="preserve">Práce vykonávané v ochranných pásmech energetických </w:t>
      </w:r>
      <w:proofErr w:type="gramStart"/>
      <w:r w:rsidRPr="0045699B">
        <w:rPr>
          <w:rFonts w:ascii="Times New Roman" w:hAnsi="Times New Roman" w:cs="Times New Roman"/>
          <w:sz w:val="24"/>
          <w:szCs w:val="24"/>
        </w:rPr>
        <w:t>vedení</w:t>
      </w:r>
      <w:proofErr w:type="gramEnd"/>
      <w:r w:rsidRPr="0045699B">
        <w:rPr>
          <w:rFonts w:ascii="Times New Roman" w:hAnsi="Times New Roman" w:cs="Times New Roman"/>
          <w:sz w:val="24"/>
          <w:szCs w:val="24"/>
        </w:rPr>
        <w:t xml:space="preserve"> popřípadě zařízení technického vybavení.</w:t>
      </w:r>
    </w:p>
    <w:p w14:paraId="1E1FAD7B" w14:textId="18603BD2" w:rsidR="001F3E0A" w:rsidRPr="0045699B" w:rsidRDefault="001F3E0A" w:rsidP="001F3E0A">
      <w:pPr>
        <w:pStyle w:val="Odstavecseseznamem"/>
        <w:numPr>
          <w:ilvl w:val="0"/>
          <w:numId w:val="14"/>
        </w:numPr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5699B">
        <w:rPr>
          <w:rFonts w:ascii="Times New Roman" w:hAnsi="Times New Roman" w:cs="Times New Roman"/>
          <w:sz w:val="24"/>
          <w:szCs w:val="24"/>
        </w:rPr>
        <w:t xml:space="preserve">Studnařské práce, zemní práce prováděné protlačováním nebo </w:t>
      </w:r>
      <w:proofErr w:type="spellStart"/>
      <w:r w:rsidRPr="0045699B">
        <w:rPr>
          <w:rFonts w:ascii="Times New Roman" w:hAnsi="Times New Roman" w:cs="Times New Roman"/>
          <w:sz w:val="24"/>
          <w:szCs w:val="24"/>
        </w:rPr>
        <w:t>mikrotunelováním</w:t>
      </w:r>
      <w:proofErr w:type="spellEnd"/>
      <w:r w:rsidRPr="0045699B">
        <w:rPr>
          <w:rFonts w:ascii="Times New Roman" w:hAnsi="Times New Roman" w:cs="Times New Roman"/>
          <w:sz w:val="24"/>
          <w:szCs w:val="24"/>
        </w:rPr>
        <w:t xml:space="preserve"> z podzemního díla, práce při stavbě tunelů, pokud nepodléhají dozoru orgánů státní báňské správy.</w:t>
      </w:r>
    </w:p>
    <w:p w14:paraId="331CCD83" w14:textId="293D4955" w:rsidR="001F3E0A" w:rsidRPr="0045699B" w:rsidRDefault="001F3E0A" w:rsidP="001F3E0A">
      <w:pPr>
        <w:pStyle w:val="Odstavecseseznamem"/>
        <w:numPr>
          <w:ilvl w:val="0"/>
          <w:numId w:val="14"/>
        </w:numPr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5699B">
        <w:rPr>
          <w:rFonts w:ascii="Times New Roman" w:hAnsi="Times New Roman" w:cs="Times New Roman"/>
          <w:sz w:val="24"/>
          <w:szCs w:val="24"/>
        </w:rPr>
        <w:t>Potápěčské práce.</w:t>
      </w:r>
    </w:p>
    <w:p w14:paraId="202D711E" w14:textId="73AE87FF" w:rsidR="001F3E0A" w:rsidRPr="0045699B" w:rsidRDefault="001F3E0A" w:rsidP="001F3E0A">
      <w:pPr>
        <w:pStyle w:val="Odstavecseseznamem"/>
        <w:numPr>
          <w:ilvl w:val="0"/>
          <w:numId w:val="14"/>
        </w:numPr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5699B">
        <w:rPr>
          <w:rFonts w:ascii="Times New Roman" w:hAnsi="Times New Roman" w:cs="Times New Roman"/>
          <w:sz w:val="24"/>
          <w:szCs w:val="24"/>
        </w:rPr>
        <w:t>Práce prováděné ve zvýšeném tlaku vzduchu (v kesonu).</w:t>
      </w:r>
    </w:p>
    <w:p w14:paraId="201CF24E" w14:textId="3BC68D9C" w:rsidR="001F3E0A" w:rsidRPr="0045699B" w:rsidRDefault="001F3E0A" w:rsidP="001F3E0A">
      <w:pPr>
        <w:pStyle w:val="Odstavecseseznamem"/>
        <w:numPr>
          <w:ilvl w:val="0"/>
          <w:numId w:val="14"/>
        </w:numPr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5699B">
        <w:rPr>
          <w:rFonts w:ascii="Times New Roman" w:hAnsi="Times New Roman" w:cs="Times New Roman"/>
          <w:sz w:val="24"/>
          <w:szCs w:val="24"/>
        </w:rPr>
        <w:t>Práce s použitím výbušnin podle zvláštních právních předpisů.</w:t>
      </w:r>
    </w:p>
    <w:p w14:paraId="07A7FD2D" w14:textId="3973C52E" w:rsidR="001F3E0A" w:rsidRPr="0045699B" w:rsidRDefault="001F3E0A" w:rsidP="001F3E0A">
      <w:pPr>
        <w:pStyle w:val="Odstavecseseznamem"/>
        <w:numPr>
          <w:ilvl w:val="0"/>
          <w:numId w:val="14"/>
        </w:numPr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5699B">
        <w:rPr>
          <w:rFonts w:ascii="Times New Roman" w:hAnsi="Times New Roman" w:cs="Times New Roman"/>
          <w:sz w:val="24"/>
          <w:szCs w:val="24"/>
        </w:rPr>
        <w:t>Práce spojené s montáží a demontáží těžkých konstrukčních stavebních dílů kovových, betonových, a dřevěných určených pro trvalé zabudování do staveb.</w:t>
      </w:r>
    </w:p>
    <w:bookmarkEnd w:id="6"/>
    <w:p w14:paraId="3F738A23" w14:textId="7D170BE1" w:rsidR="001F3E0A" w:rsidRPr="0045699B" w:rsidRDefault="00BB02E7" w:rsidP="00BB02E7">
      <w:pPr>
        <w:spacing w:before="12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99B">
        <w:rPr>
          <w:rFonts w:ascii="Times New Roman" w:hAnsi="Times New Roman" w:cs="Times New Roman"/>
          <w:sz w:val="24"/>
          <w:szCs w:val="24"/>
        </w:rPr>
        <w:t>Při výstavbě nového pozorovacího pilíře PP 2n nenastane žádná z výše uvedených podmínek pro povinné zpracování plánu BOZP. Proto je plán zpracován stručně a heslovitě. Dodavatel stavebních prací má samozřejmě povinnost dodržovat platnou legislativu v oblasti bezpečnosti práce. Pro daný malý rozsah stavebních prací není nutné zpracovávat zvláštní postupy či harmonogram prací.</w:t>
      </w:r>
    </w:p>
    <w:p w14:paraId="2917C4AF" w14:textId="41BE1DB7" w:rsidR="00C63A99" w:rsidRPr="0045699B" w:rsidRDefault="00BB02E7" w:rsidP="00BB02E7">
      <w:pPr>
        <w:spacing w:before="12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99B">
        <w:rPr>
          <w:rFonts w:ascii="Times New Roman" w:hAnsi="Times New Roman" w:cs="Times New Roman"/>
          <w:sz w:val="24"/>
          <w:szCs w:val="24"/>
        </w:rPr>
        <w:t>Bude-li to nutné, p</w:t>
      </w:r>
      <w:r w:rsidR="00257CCB" w:rsidRPr="0045699B">
        <w:rPr>
          <w:rFonts w:ascii="Times New Roman" w:hAnsi="Times New Roman" w:cs="Times New Roman"/>
          <w:sz w:val="24"/>
          <w:szCs w:val="24"/>
        </w:rPr>
        <w:t xml:space="preserve">lán BOZP </w:t>
      </w:r>
      <w:r w:rsidRPr="0045699B">
        <w:rPr>
          <w:rFonts w:ascii="Times New Roman" w:hAnsi="Times New Roman" w:cs="Times New Roman"/>
          <w:sz w:val="24"/>
          <w:szCs w:val="24"/>
        </w:rPr>
        <w:t xml:space="preserve">bude </w:t>
      </w:r>
      <w:r w:rsidR="00257CCB" w:rsidRPr="0045699B">
        <w:rPr>
          <w:rFonts w:ascii="Times New Roman" w:hAnsi="Times New Roman" w:cs="Times New Roman"/>
          <w:sz w:val="24"/>
          <w:szCs w:val="24"/>
        </w:rPr>
        <w:t>přizpůsob</w:t>
      </w:r>
      <w:r w:rsidRPr="0045699B">
        <w:rPr>
          <w:rFonts w:ascii="Times New Roman" w:hAnsi="Times New Roman" w:cs="Times New Roman"/>
          <w:sz w:val="24"/>
          <w:szCs w:val="24"/>
        </w:rPr>
        <w:t>en</w:t>
      </w:r>
      <w:r w:rsidR="00257CCB" w:rsidRPr="0045699B">
        <w:rPr>
          <w:rFonts w:ascii="Times New Roman" w:hAnsi="Times New Roman" w:cs="Times New Roman"/>
          <w:sz w:val="24"/>
          <w:szCs w:val="24"/>
        </w:rPr>
        <w:t xml:space="preserve"> stavu a změnám stavby během její realizace.</w:t>
      </w:r>
    </w:p>
    <w:p w14:paraId="0FE14338" w14:textId="77777777" w:rsidR="00C63A99" w:rsidRPr="0045699B" w:rsidRDefault="00257CCB" w:rsidP="006C0BB5">
      <w:pPr>
        <w:pStyle w:val="Nadpis3"/>
      </w:pPr>
      <w:bookmarkStart w:id="7" w:name="_Toc10121387"/>
      <w:r w:rsidRPr="0045699B">
        <w:lastRenderedPageBreak/>
        <w:t>Soupis dokumentů sloužících jako podklad pro zpracování plánu BOZP</w:t>
      </w:r>
      <w:bookmarkEnd w:id="7"/>
    </w:p>
    <w:p w14:paraId="47DFCDCB" w14:textId="1AB15FD8" w:rsidR="0024236C" w:rsidRPr="0045699B" w:rsidRDefault="0024236C" w:rsidP="000D37D6">
      <w:pPr>
        <w:spacing w:before="12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99B">
        <w:rPr>
          <w:rFonts w:ascii="Times New Roman" w:hAnsi="Times New Roman" w:cs="Times New Roman"/>
          <w:sz w:val="24"/>
          <w:szCs w:val="24"/>
        </w:rPr>
        <w:t>P</w:t>
      </w:r>
      <w:r w:rsidR="008667F8" w:rsidRPr="0045699B">
        <w:rPr>
          <w:rFonts w:ascii="Times New Roman" w:hAnsi="Times New Roman" w:cs="Times New Roman"/>
          <w:sz w:val="24"/>
          <w:szCs w:val="24"/>
        </w:rPr>
        <w:t>lán BOZP</w:t>
      </w:r>
      <w:r w:rsidRPr="0045699B">
        <w:rPr>
          <w:rFonts w:ascii="Times New Roman" w:hAnsi="Times New Roman" w:cs="Times New Roman"/>
          <w:sz w:val="24"/>
          <w:szCs w:val="24"/>
        </w:rPr>
        <w:t xml:space="preserve"> je součástí </w:t>
      </w:r>
      <w:r w:rsidR="006B6E51" w:rsidRPr="0045699B">
        <w:rPr>
          <w:rFonts w:ascii="Times New Roman" w:hAnsi="Times New Roman" w:cs="Times New Roman"/>
          <w:sz w:val="24"/>
          <w:szCs w:val="24"/>
        </w:rPr>
        <w:t>dokumentace pro provádění stavby a současně pro výběr zhotovitele</w:t>
      </w:r>
      <w:r w:rsidRPr="0045699B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A0C2592" w14:textId="77777777" w:rsidR="008667F8" w:rsidRPr="0045699B" w:rsidRDefault="008667F8" w:rsidP="00BE26F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5699B">
        <w:rPr>
          <w:rFonts w:ascii="Times New Roman" w:eastAsia="Times New Roman" w:hAnsi="Times New Roman" w:cs="Times New Roman"/>
          <w:sz w:val="24"/>
          <w:szCs w:val="24"/>
          <w:lang w:eastAsia="cs-CZ"/>
        </w:rPr>
        <w:t>A. Průvodní zpráva</w:t>
      </w:r>
    </w:p>
    <w:p w14:paraId="1F0A4761" w14:textId="77777777" w:rsidR="008667F8" w:rsidRPr="0045699B" w:rsidRDefault="008667F8" w:rsidP="00BE26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5699B">
        <w:rPr>
          <w:rFonts w:ascii="Times New Roman" w:eastAsia="Times New Roman" w:hAnsi="Times New Roman" w:cs="Times New Roman"/>
          <w:sz w:val="24"/>
          <w:szCs w:val="24"/>
          <w:lang w:eastAsia="cs-CZ"/>
        </w:rPr>
        <w:t>B. Souhrnná technická zpráva</w:t>
      </w:r>
    </w:p>
    <w:p w14:paraId="686118F2" w14:textId="77777777" w:rsidR="008667F8" w:rsidRPr="0045699B" w:rsidRDefault="008667F8" w:rsidP="00BE26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5699B">
        <w:rPr>
          <w:rFonts w:ascii="Times New Roman" w:eastAsia="Times New Roman" w:hAnsi="Times New Roman" w:cs="Times New Roman"/>
          <w:sz w:val="24"/>
          <w:szCs w:val="24"/>
          <w:lang w:eastAsia="cs-CZ"/>
        </w:rPr>
        <w:t>C. Situační výkresy</w:t>
      </w:r>
    </w:p>
    <w:p w14:paraId="7006EB68" w14:textId="77777777" w:rsidR="008667F8" w:rsidRPr="0045699B" w:rsidRDefault="008667F8" w:rsidP="00BE26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5699B">
        <w:rPr>
          <w:rFonts w:ascii="Times New Roman" w:eastAsia="Times New Roman" w:hAnsi="Times New Roman" w:cs="Times New Roman"/>
          <w:sz w:val="24"/>
          <w:szCs w:val="24"/>
          <w:lang w:eastAsia="cs-CZ"/>
        </w:rPr>
        <w:t>D. Dokumentace objektů</w:t>
      </w:r>
    </w:p>
    <w:p w14:paraId="5481D969" w14:textId="19872B98" w:rsidR="008667F8" w:rsidRPr="0045699B" w:rsidRDefault="008667F8" w:rsidP="00BE26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5699B">
        <w:rPr>
          <w:rFonts w:ascii="Times New Roman" w:eastAsia="Times New Roman" w:hAnsi="Times New Roman" w:cs="Times New Roman"/>
          <w:sz w:val="24"/>
          <w:szCs w:val="24"/>
          <w:lang w:eastAsia="cs-CZ"/>
        </w:rPr>
        <w:t>E. Dokladová část</w:t>
      </w:r>
    </w:p>
    <w:p w14:paraId="71A0223C" w14:textId="5FD35ADE" w:rsidR="00805383" w:rsidRPr="0045699B" w:rsidRDefault="00805383" w:rsidP="00BE26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5699B">
        <w:rPr>
          <w:rFonts w:ascii="Times New Roman" w:eastAsia="Times New Roman" w:hAnsi="Times New Roman" w:cs="Times New Roman"/>
          <w:sz w:val="24"/>
          <w:szCs w:val="24"/>
          <w:lang w:eastAsia="cs-CZ"/>
        </w:rPr>
        <w:t>F. Výkaz výměr a rozpočet</w:t>
      </w:r>
    </w:p>
    <w:p w14:paraId="6E96CACF" w14:textId="77777777" w:rsidR="00805383" w:rsidRPr="0045699B" w:rsidRDefault="00805383" w:rsidP="00BE26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7C7D7C19" w14:textId="77777777" w:rsidR="0051259E" w:rsidRPr="0045699B" w:rsidRDefault="00527F4A" w:rsidP="006C0BB5">
      <w:pPr>
        <w:pStyle w:val="Nadpis2"/>
      </w:pPr>
      <w:bookmarkStart w:id="8" w:name="_Toc10121388"/>
      <w:r w:rsidRPr="0045699B">
        <w:t>Údaje o z</w:t>
      </w:r>
      <w:r w:rsidR="0051259E" w:rsidRPr="0045699B">
        <w:t>adavatel</w:t>
      </w:r>
      <w:r w:rsidRPr="0045699B">
        <w:t>i</w:t>
      </w:r>
      <w:r w:rsidR="0051259E" w:rsidRPr="0045699B">
        <w:t xml:space="preserve"> stavby</w:t>
      </w:r>
      <w:bookmarkEnd w:id="8"/>
    </w:p>
    <w:p w14:paraId="2BEBB19C" w14:textId="0E9EFC6C" w:rsidR="0024236C" w:rsidRPr="0045699B" w:rsidRDefault="0024236C" w:rsidP="000D37D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5699B">
        <w:rPr>
          <w:rFonts w:ascii="Times New Roman" w:eastAsia="Times New Roman" w:hAnsi="Times New Roman" w:cs="Times New Roman"/>
          <w:sz w:val="24"/>
          <w:szCs w:val="24"/>
          <w:lang w:eastAsia="cs-CZ"/>
        </w:rPr>
        <w:t>Povodí Moravy, s. p.</w:t>
      </w:r>
    </w:p>
    <w:p w14:paraId="0C48B319" w14:textId="77777777" w:rsidR="0024236C" w:rsidRPr="0045699B" w:rsidRDefault="0024236C" w:rsidP="002423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5699B">
        <w:rPr>
          <w:rFonts w:ascii="Times New Roman" w:eastAsia="Times New Roman" w:hAnsi="Times New Roman" w:cs="Times New Roman"/>
          <w:sz w:val="24"/>
          <w:szCs w:val="24"/>
          <w:lang w:eastAsia="cs-CZ"/>
        </w:rPr>
        <w:t>Dřevařská 932/11, 602 00 Brno</w:t>
      </w:r>
    </w:p>
    <w:p w14:paraId="516F0FC9" w14:textId="78A9368F" w:rsidR="0030535B" w:rsidRPr="0045699B" w:rsidRDefault="0024236C" w:rsidP="003053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5699B">
        <w:rPr>
          <w:rFonts w:ascii="Times New Roman" w:eastAsia="Times New Roman" w:hAnsi="Times New Roman" w:cs="Times New Roman"/>
          <w:sz w:val="24"/>
          <w:szCs w:val="24"/>
          <w:lang w:eastAsia="cs-CZ"/>
        </w:rPr>
        <w:t>IČ: 708 90</w:t>
      </w:r>
      <w:r w:rsidR="0030535B" w:rsidRPr="0045699B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45699B">
        <w:rPr>
          <w:rFonts w:ascii="Times New Roman" w:eastAsia="Times New Roman" w:hAnsi="Times New Roman" w:cs="Times New Roman"/>
          <w:sz w:val="24"/>
          <w:szCs w:val="24"/>
          <w:lang w:eastAsia="cs-CZ"/>
        </w:rPr>
        <w:t>013</w:t>
      </w:r>
    </w:p>
    <w:p w14:paraId="349AA2F7" w14:textId="60C9BD17" w:rsidR="004F0C17" w:rsidRPr="0045699B" w:rsidRDefault="00527F4A" w:rsidP="006C0BB5">
      <w:pPr>
        <w:pStyle w:val="Nadpis2"/>
      </w:pPr>
      <w:bookmarkStart w:id="9" w:name="_Toc10121389"/>
      <w:r w:rsidRPr="0045699B">
        <w:t>Údaje o z</w:t>
      </w:r>
      <w:r w:rsidR="004F0C17" w:rsidRPr="0045699B">
        <w:t>pracovatel</w:t>
      </w:r>
      <w:r w:rsidRPr="0045699B">
        <w:t>i</w:t>
      </w:r>
      <w:r w:rsidR="004F0C17" w:rsidRPr="0045699B">
        <w:t xml:space="preserve"> projektové dokumentace</w:t>
      </w:r>
      <w:bookmarkEnd w:id="9"/>
    </w:p>
    <w:p w14:paraId="3B1C13F3" w14:textId="77777777" w:rsidR="0030535B" w:rsidRPr="0045699B" w:rsidRDefault="0030535B" w:rsidP="000D37D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5699B">
        <w:rPr>
          <w:rFonts w:ascii="Times New Roman" w:eastAsia="Times New Roman" w:hAnsi="Times New Roman" w:cs="Times New Roman"/>
          <w:sz w:val="24"/>
          <w:szCs w:val="24"/>
          <w:lang w:eastAsia="cs-CZ"/>
        </w:rPr>
        <w:t>VODNÍ DÍLA - TBD a.s., Hybernská 40/1617, 110 01 Praha 1, IČ 49241648</w:t>
      </w:r>
    </w:p>
    <w:p w14:paraId="3F361B15" w14:textId="77777777" w:rsidR="0030535B" w:rsidRPr="0045699B" w:rsidRDefault="0030535B" w:rsidP="003053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5699B">
        <w:rPr>
          <w:rFonts w:ascii="Times New Roman" w:eastAsia="Times New Roman" w:hAnsi="Times New Roman" w:cs="Times New Roman"/>
          <w:sz w:val="24"/>
          <w:szCs w:val="24"/>
          <w:lang w:eastAsia="cs-CZ"/>
        </w:rPr>
        <w:t>Pracoviště Brno, Studená 2, 638 00 Brno</w:t>
      </w:r>
    </w:p>
    <w:p w14:paraId="2B8841FC" w14:textId="24521026" w:rsidR="006B6E51" w:rsidRPr="0045699B" w:rsidRDefault="006B6E51" w:rsidP="0030535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45699B">
        <w:rPr>
          <w:rFonts w:ascii="Times New Roman" w:eastAsia="Calibri" w:hAnsi="Times New Roman" w:cs="Times New Roman"/>
          <w:sz w:val="24"/>
        </w:rPr>
        <w:t>Ing. Jan Höll – zpracovatel projektu</w:t>
      </w:r>
    </w:p>
    <w:p w14:paraId="7619DA75" w14:textId="67B52639" w:rsidR="0030535B" w:rsidRPr="0045699B" w:rsidRDefault="006B6E51" w:rsidP="003053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B6E51">
        <w:rPr>
          <w:rFonts w:ascii="Times New Roman" w:eastAsia="Calibri" w:hAnsi="Times New Roman" w:cs="Times New Roman"/>
          <w:sz w:val="24"/>
        </w:rPr>
        <w:t>Ing. Stanislav Žatecký, autorizovaný inženýr pro stavby vodního hospodářství a krajinného inženýrství</w:t>
      </w:r>
    </w:p>
    <w:p w14:paraId="146431D0" w14:textId="6805C47D" w:rsidR="004F0C17" w:rsidRPr="0045699B" w:rsidRDefault="00527F4A" w:rsidP="006C0BB5">
      <w:pPr>
        <w:pStyle w:val="Nadpis2"/>
      </w:pPr>
      <w:bookmarkStart w:id="10" w:name="_Toc10121390"/>
      <w:r w:rsidRPr="0045699B">
        <w:t xml:space="preserve">Údaje o </w:t>
      </w:r>
      <w:r w:rsidR="0024236C" w:rsidRPr="0045699B">
        <w:t xml:space="preserve">zpracovateli plánu </w:t>
      </w:r>
      <w:r w:rsidRPr="0045699B">
        <w:t>BOZP</w:t>
      </w:r>
      <w:bookmarkEnd w:id="10"/>
    </w:p>
    <w:p w14:paraId="62D7C37D" w14:textId="70BB0DC3" w:rsidR="00527F4A" w:rsidRPr="0045699B" w:rsidRDefault="00527F4A" w:rsidP="002D164C">
      <w:pPr>
        <w:spacing w:before="120" w:after="0"/>
        <w:rPr>
          <w:rFonts w:ascii="Times New Roman" w:hAnsi="Times New Roman" w:cs="Times New Roman"/>
          <w:sz w:val="24"/>
          <w:szCs w:val="24"/>
        </w:rPr>
      </w:pPr>
      <w:r w:rsidRPr="0045699B">
        <w:rPr>
          <w:rFonts w:ascii="Times New Roman" w:hAnsi="Times New Roman" w:cs="Times New Roman"/>
          <w:sz w:val="24"/>
          <w:szCs w:val="24"/>
        </w:rPr>
        <w:t>Ing. Ondřej Černý</w:t>
      </w:r>
      <w:r w:rsidR="002D164C" w:rsidRPr="0045699B">
        <w:rPr>
          <w:rFonts w:ascii="Times New Roman" w:hAnsi="Times New Roman" w:cs="Times New Roman"/>
          <w:sz w:val="24"/>
          <w:szCs w:val="24"/>
        </w:rPr>
        <w:t xml:space="preserve">, osvědčení </w:t>
      </w:r>
      <w:r w:rsidR="0030535B" w:rsidRPr="0045699B">
        <w:rPr>
          <w:rFonts w:ascii="Times New Roman" w:hAnsi="Times New Roman" w:cs="Times New Roman"/>
          <w:sz w:val="24"/>
          <w:szCs w:val="24"/>
        </w:rPr>
        <w:t xml:space="preserve">číslo </w:t>
      </w:r>
      <w:r w:rsidR="0024236C" w:rsidRPr="0045699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ROVS/1233/KOO/2018 </w:t>
      </w:r>
      <w:r w:rsidR="002D164C" w:rsidRPr="0045699B">
        <w:rPr>
          <w:rFonts w:ascii="Times New Roman" w:hAnsi="Times New Roman" w:cs="Times New Roman"/>
          <w:sz w:val="24"/>
          <w:szCs w:val="24"/>
        </w:rPr>
        <w:t>o získání odborné způsobilosti bylo vydáno</w:t>
      </w:r>
      <w:r w:rsidR="0030535B" w:rsidRPr="0045699B">
        <w:rPr>
          <w:rFonts w:ascii="Times New Roman" w:hAnsi="Times New Roman" w:cs="Times New Roman"/>
          <w:sz w:val="24"/>
          <w:szCs w:val="24"/>
        </w:rPr>
        <w:t xml:space="preserve"> ROVS – Rožnovský vzdělávací servis s.r.o. </w:t>
      </w:r>
    </w:p>
    <w:p w14:paraId="0A7384D4" w14:textId="77777777" w:rsidR="004F0C17" w:rsidRPr="0045699B" w:rsidRDefault="004F0C17" w:rsidP="0051259E">
      <w:pPr>
        <w:pStyle w:val="Nadpis1"/>
      </w:pPr>
      <w:bookmarkStart w:id="11" w:name="_Toc10121391"/>
      <w:r w:rsidRPr="0045699B">
        <w:t>Situační výkres stavby</w:t>
      </w:r>
      <w:bookmarkEnd w:id="11"/>
    </w:p>
    <w:p w14:paraId="29871B5C" w14:textId="7FB6DA69" w:rsidR="004F0C17" w:rsidRPr="0045699B" w:rsidRDefault="00E90DDB" w:rsidP="00E90DDB">
      <w:pPr>
        <w:spacing w:before="120" w:after="0"/>
        <w:ind w:firstLine="432"/>
        <w:rPr>
          <w:rFonts w:ascii="Times New Roman" w:hAnsi="Times New Roman" w:cs="Times New Roman"/>
          <w:sz w:val="24"/>
          <w:szCs w:val="24"/>
        </w:rPr>
      </w:pPr>
      <w:r w:rsidRPr="0045699B">
        <w:rPr>
          <w:rFonts w:ascii="Times New Roman" w:hAnsi="Times New Roman" w:cs="Times New Roman"/>
          <w:sz w:val="24"/>
          <w:szCs w:val="24"/>
        </w:rPr>
        <w:t>P</w:t>
      </w:r>
      <w:r w:rsidR="006746F7" w:rsidRPr="0045699B">
        <w:rPr>
          <w:rFonts w:ascii="Times New Roman" w:hAnsi="Times New Roman" w:cs="Times New Roman"/>
          <w:sz w:val="24"/>
          <w:szCs w:val="24"/>
        </w:rPr>
        <w:t>odrob</w:t>
      </w:r>
      <w:r w:rsidRPr="0045699B">
        <w:rPr>
          <w:rFonts w:ascii="Times New Roman" w:hAnsi="Times New Roman" w:cs="Times New Roman"/>
          <w:sz w:val="24"/>
          <w:szCs w:val="24"/>
        </w:rPr>
        <w:t xml:space="preserve">ná situace </w:t>
      </w:r>
      <w:r w:rsidR="006746F7" w:rsidRPr="0045699B">
        <w:rPr>
          <w:rFonts w:ascii="Times New Roman" w:hAnsi="Times New Roman" w:cs="Times New Roman"/>
          <w:sz w:val="24"/>
          <w:szCs w:val="24"/>
        </w:rPr>
        <w:t>je uvedena v příloze C.3.</w:t>
      </w:r>
    </w:p>
    <w:p w14:paraId="3F315FFB" w14:textId="77777777" w:rsidR="004F0C17" w:rsidRPr="0045699B" w:rsidRDefault="004F0C17" w:rsidP="0051259E">
      <w:pPr>
        <w:pStyle w:val="Nadpis1"/>
      </w:pPr>
      <w:bookmarkStart w:id="12" w:name="_Toc10121392"/>
      <w:r w:rsidRPr="0045699B">
        <w:t>Požadavky na obsah plánu</w:t>
      </w:r>
      <w:bookmarkEnd w:id="12"/>
    </w:p>
    <w:p w14:paraId="643BE591" w14:textId="60A4927C" w:rsidR="002007FB" w:rsidRPr="0045699B" w:rsidRDefault="002007FB" w:rsidP="006C0BB5">
      <w:pPr>
        <w:pStyle w:val="Nadpis2"/>
      </w:pPr>
      <w:bookmarkStart w:id="13" w:name="_Toc10121393"/>
      <w:r w:rsidRPr="0045699B">
        <w:t>I</w:t>
      </w:r>
      <w:r w:rsidR="004F0C17" w:rsidRPr="0045699B">
        <w:t>nformace o rozhodnutích a podmínkách pro její provádění z</w:t>
      </w:r>
      <w:r w:rsidRPr="0045699B">
        <w:t> </w:t>
      </w:r>
      <w:r w:rsidR="004F0C17" w:rsidRPr="0045699B">
        <w:t>hlediska</w:t>
      </w:r>
      <w:r w:rsidRPr="0045699B">
        <w:t xml:space="preserve"> BOZP</w:t>
      </w:r>
      <w:bookmarkEnd w:id="13"/>
    </w:p>
    <w:p w14:paraId="7C60CBF2" w14:textId="77777777" w:rsidR="006E2086" w:rsidRPr="0045699B" w:rsidRDefault="006E2086" w:rsidP="000D37D6">
      <w:pPr>
        <w:spacing w:before="12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99B">
        <w:rPr>
          <w:rFonts w:ascii="Times New Roman" w:hAnsi="Times New Roman" w:cs="Times New Roman"/>
          <w:sz w:val="24"/>
          <w:szCs w:val="24"/>
        </w:rPr>
        <w:t>Udržovací práce budou probíhat v režimu ohlášení u příslušného vodoprávního úřadu, kterým je:</w:t>
      </w:r>
    </w:p>
    <w:p w14:paraId="512FA383" w14:textId="77777777" w:rsidR="00897CE7" w:rsidRPr="0045699B" w:rsidRDefault="00897CE7" w:rsidP="006E208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99B">
        <w:rPr>
          <w:rFonts w:ascii="Times New Roman" w:hAnsi="Times New Roman" w:cs="Times New Roman"/>
          <w:sz w:val="24"/>
          <w:szCs w:val="24"/>
        </w:rPr>
        <w:t>Krajský úřad Zlínského kraje</w:t>
      </w:r>
    </w:p>
    <w:p w14:paraId="6162371A" w14:textId="77777777" w:rsidR="00897CE7" w:rsidRPr="0045699B" w:rsidRDefault="00897CE7" w:rsidP="006E208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99B">
        <w:rPr>
          <w:rFonts w:ascii="Times New Roman" w:hAnsi="Times New Roman" w:cs="Times New Roman"/>
          <w:sz w:val="24"/>
          <w:szCs w:val="24"/>
        </w:rPr>
        <w:t>odbor životního prostředí a zemědělství</w:t>
      </w:r>
    </w:p>
    <w:p w14:paraId="49CB1BED" w14:textId="7C79463A" w:rsidR="00897CE7" w:rsidRPr="0045699B" w:rsidRDefault="00897CE7" w:rsidP="006E208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99B">
        <w:rPr>
          <w:rFonts w:ascii="Times New Roman" w:hAnsi="Times New Roman" w:cs="Times New Roman"/>
          <w:sz w:val="24"/>
          <w:szCs w:val="24"/>
        </w:rPr>
        <w:t xml:space="preserve">oddělení vodního hospodářství </w:t>
      </w:r>
    </w:p>
    <w:p w14:paraId="75857B3F" w14:textId="1FFA6B58" w:rsidR="007A4850" w:rsidRPr="0045699B" w:rsidRDefault="007A4850" w:rsidP="006E2086">
      <w:pPr>
        <w:spacing w:before="12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99B">
        <w:rPr>
          <w:rFonts w:ascii="Times New Roman" w:hAnsi="Times New Roman" w:cs="Times New Roman"/>
          <w:sz w:val="24"/>
          <w:szCs w:val="24"/>
        </w:rPr>
        <w:t>Stavba není v kolizi nebo souběhu s jinou stavbou.</w:t>
      </w:r>
    </w:p>
    <w:p w14:paraId="15CCA80E" w14:textId="4E49CC73" w:rsidR="00F92B3E" w:rsidRPr="0045699B" w:rsidRDefault="00F92B3E" w:rsidP="000D37D6">
      <w:pPr>
        <w:spacing w:before="12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442DDCF" w14:textId="77777777" w:rsidR="00FA62BB" w:rsidRPr="0045699B" w:rsidRDefault="00FA62BB" w:rsidP="000D37D6">
      <w:pPr>
        <w:spacing w:before="12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ED8F5D2" w14:textId="77777777" w:rsidR="004F0C17" w:rsidRPr="0045699B" w:rsidRDefault="007A4850" w:rsidP="006C0BB5">
      <w:pPr>
        <w:pStyle w:val="Nadpis2"/>
      </w:pPr>
      <w:bookmarkStart w:id="14" w:name="_Toc10121394"/>
      <w:r w:rsidRPr="0045699B">
        <w:lastRenderedPageBreak/>
        <w:t>P</w:t>
      </w:r>
      <w:r w:rsidR="004F0C17" w:rsidRPr="0045699B">
        <w:t>ostupy na staveništi</w:t>
      </w:r>
      <w:r w:rsidRPr="0045699B">
        <w:t xml:space="preserve"> </w:t>
      </w:r>
      <w:r w:rsidR="004F0C17" w:rsidRPr="0045699B">
        <w:t xml:space="preserve">s ohledem na místní podmínky </w:t>
      </w:r>
      <w:r w:rsidRPr="0045699B">
        <w:t>a</w:t>
      </w:r>
      <w:r w:rsidR="004F0C17" w:rsidRPr="0045699B">
        <w:t xml:space="preserve"> časový průběh prací</w:t>
      </w:r>
      <w:bookmarkEnd w:id="14"/>
    </w:p>
    <w:p w14:paraId="445B638A" w14:textId="77777777" w:rsidR="004F0C17" w:rsidRPr="0045699B" w:rsidRDefault="006D0003" w:rsidP="006C0BB5">
      <w:pPr>
        <w:pStyle w:val="Nadpis3"/>
      </w:pPr>
      <w:bookmarkStart w:id="15" w:name="_Toc10121395"/>
      <w:r w:rsidRPr="0045699B">
        <w:t>Z</w:t>
      </w:r>
      <w:r w:rsidR="004F0C17" w:rsidRPr="0045699B">
        <w:t xml:space="preserve">ajištění stavby, vstupů a vjezdů na staveniště, </w:t>
      </w:r>
      <w:r w:rsidRPr="0045699B">
        <w:t>s</w:t>
      </w:r>
      <w:r w:rsidR="004F0C17" w:rsidRPr="0045699B">
        <w:t>kladování a manipulac</w:t>
      </w:r>
      <w:r w:rsidRPr="0045699B">
        <w:t>e</w:t>
      </w:r>
      <w:r w:rsidR="004F0C17" w:rsidRPr="0045699B">
        <w:t xml:space="preserve"> s materiálem</w:t>
      </w:r>
      <w:bookmarkEnd w:id="15"/>
    </w:p>
    <w:p w14:paraId="6B7FBAA7" w14:textId="77777777" w:rsidR="003104FF" w:rsidRPr="0045699B" w:rsidRDefault="00A4661C" w:rsidP="00A4661C">
      <w:pPr>
        <w:spacing w:before="12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99B">
        <w:rPr>
          <w:rFonts w:ascii="Times New Roman" w:hAnsi="Times New Roman" w:cs="Times New Roman"/>
          <w:sz w:val="24"/>
          <w:szCs w:val="24"/>
        </w:rPr>
        <w:t xml:space="preserve">Pro přístup do </w:t>
      </w:r>
      <w:r w:rsidR="004A7723" w:rsidRPr="0045699B">
        <w:rPr>
          <w:rFonts w:ascii="Times New Roman" w:hAnsi="Times New Roman" w:cs="Times New Roman"/>
          <w:sz w:val="24"/>
          <w:szCs w:val="24"/>
        </w:rPr>
        <w:t xml:space="preserve">retenčních nádrží </w:t>
      </w:r>
      <w:r w:rsidRPr="0045699B">
        <w:rPr>
          <w:rFonts w:ascii="Times New Roman" w:hAnsi="Times New Roman" w:cs="Times New Roman"/>
          <w:sz w:val="24"/>
          <w:szCs w:val="24"/>
        </w:rPr>
        <w:t xml:space="preserve">budou zřízeny </w:t>
      </w:r>
      <w:r w:rsidR="003104FF" w:rsidRPr="0045699B">
        <w:rPr>
          <w:rFonts w:ascii="Times New Roman" w:hAnsi="Times New Roman" w:cs="Times New Roman"/>
          <w:sz w:val="24"/>
          <w:szCs w:val="24"/>
        </w:rPr>
        <w:t>sjezdové rampy úpravou svahů jednotlivých nádrží. Zobrazeny jsou v samostatných situačních přílohách C.</w:t>
      </w:r>
    </w:p>
    <w:p w14:paraId="6C107885" w14:textId="77777777" w:rsidR="003104FF" w:rsidRPr="0045699B" w:rsidRDefault="008B7AB1" w:rsidP="00585D9F">
      <w:pPr>
        <w:spacing w:before="12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99B">
        <w:rPr>
          <w:rFonts w:ascii="Times New Roman" w:hAnsi="Times New Roman" w:cs="Times New Roman"/>
          <w:sz w:val="24"/>
          <w:szCs w:val="24"/>
        </w:rPr>
        <w:t xml:space="preserve">Vlastní staveniště </w:t>
      </w:r>
      <w:r w:rsidR="003104FF" w:rsidRPr="0045699B">
        <w:rPr>
          <w:rFonts w:ascii="Times New Roman" w:hAnsi="Times New Roman" w:cs="Times New Roman"/>
          <w:sz w:val="24"/>
          <w:szCs w:val="24"/>
        </w:rPr>
        <w:t xml:space="preserve">stavby budou na oplocených plochách nádrží a čerpacích stanic. </w:t>
      </w:r>
    </w:p>
    <w:p w14:paraId="6EC3C4D6" w14:textId="5C065871" w:rsidR="00585D9F" w:rsidRPr="0045699B" w:rsidRDefault="003104FF" w:rsidP="00585D9F">
      <w:pPr>
        <w:spacing w:before="12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99B">
        <w:rPr>
          <w:rFonts w:ascii="Times New Roman" w:hAnsi="Times New Roman" w:cs="Times New Roman"/>
          <w:sz w:val="24"/>
          <w:szCs w:val="24"/>
        </w:rPr>
        <w:t>V případě, že budou dílčí práce probíhat mimo oplocené areály, z</w:t>
      </w:r>
      <w:r w:rsidR="00585D9F" w:rsidRPr="0045699B">
        <w:rPr>
          <w:rFonts w:ascii="Times New Roman" w:hAnsi="Times New Roman" w:cs="Times New Roman"/>
          <w:sz w:val="24"/>
          <w:szCs w:val="24"/>
        </w:rPr>
        <w:t xml:space="preserve">hotovitel zajistí označení hranic </w:t>
      </w:r>
      <w:r w:rsidR="008B7AB1" w:rsidRPr="0045699B">
        <w:rPr>
          <w:rFonts w:ascii="Times New Roman" w:hAnsi="Times New Roman" w:cs="Times New Roman"/>
          <w:sz w:val="24"/>
          <w:szCs w:val="24"/>
        </w:rPr>
        <w:t xml:space="preserve">částí </w:t>
      </w:r>
      <w:r w:rsidR="00585D9F" w:rsidRPr="0045699B">
        <w:rPr>
          <w:rFonts w:ascii="Times New Roman" w:hAnsi="Times New Roman" w:cs="Times New Roman"/>
          <w:sz w:val="24"/>
          <w:szCs w:val="24"/>
        </w:rPr>
        <w:t>staveniště</w:t>
      </w:r>
      <w:r w:rsidR="008B7AB1" w:rsidRPr="0045699B">
        <w:rPr>
          <w:rFonts w:ascii="Times New Roman" w:hAnsi="Times New Roman" w:cs="Times New Roman"/>
          <w:sz w:val="24"/>
          <w:szCs w:val="24"/>
        </w:rPr>
        <w:t>, na kterých budou probíhat práce</w:t>
      </w:r>
      <w:r w:rsidR="00585D9F" w:rsidRPr="0045699B">
        <w:rPr>
          <w:rFonts w:ascii="Times New Roman" w:hAnsi="Times New Roman" w:cs="Times New Roman"/>
          <w:sz w:val="24"/>
          <w:szCs w:val="24"/>
        </w:rPr>
        <w:t xml:space="preserve"> tak, aby byly zřetelně rozeznatelné i za snížené viditelnosti, a stanoví lhůty kontrol tohoto zabezpečení. </w:t>
      </w:r>
    </w:p>
    <w:p w14:paraId="658DBD10" w14:textId="6C506BF6" w:rsidR="00585D9F" w:rsidRPr="0045699B" w:rsidRDefault="003104FF" w:rsidP="00585D9F">
      <w:pPr>
        <w:spacing w:before="12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99B">
        <w:rPr>
          <w:rFonts w:ascii="Times New Roman" w:hAnsi="Times New Roman" w:cs="Times New Roman"/>
          <w:sz w:val="24"/>
          <w:szCs w:val="24"/>
        </w:rPr>
        <w:t>Sjezdy z veřejných komunikací</w:t>
      </w:r>
      <w:r w:rsidR="00585D9F" w:rsidRPr="0045699B">
        <w:rPr>
          <w:rFonts w:ascii="Times New Roman" w:hAnsi="Times New Roman" w:cs="Times New Roman"/>
          <w:sz w:val="24"/>
          <w:szCs w:val="24"/>
        </w:rPr>
        <w:t xml:space="preserve"> na </w:t>
      </w:r>
      <w:r w:rsidRPr="0045699B">
        <w:rPr>
          <w:rFonts w:ascii="Times New Roman" w:hAnsi="Times New Roman" w:cs="Times New Roman"/>
          <w:sz w:val="24"/>
          <w:szCs w:val="24"/>
        </w:rPr>
        <w:t xml:space="preserve">příjezdové cesty k čerpacím stanicím musí být </w:t>
      </w:r>
      <w:r w:rsidR="00585D9F" w:rsidRPr="0045699B">
        <w:rPr>
          <w:rFonts w:ascii="Times New Roman" w:hAnsi="Times New Roman" w:cs="Times New Roman"/>
          <w:sz w:val="24"/>
          <w:szCs w:val="24"/>
        </w:rPr>
        <w:t xml:space="preserve">musí být </w:t>
      </w:r>
      <w:r w:rsidRPr="0045699B">
        <w:rPr>
          <w:rFonts w:ascii="Times New Roman" w:hAnsi="Times New Roman" w:cs="Times New Roman"/>
          <w:sz w:val="24"/>
          <w:szCs w:val="24"/>
        </w:rPr>
        <w:t xml:space="preserve">během udržovacích prací </w:t>
      </w:r>
      <w:r w:rsidR="00585D9F" w:rsidRPr="0045699B">
        <w:rPr>
          <w:rFonts w:ascii="Times New Roman" w:hAnsi="Times New Roman" w:cs="Times New Roman"/>
          <w:sz w:val="24"/>
          <w:szCs w:val="24"/>
        </w:rPr>
        <w:t>označeny dopravními značkami, provádějícími místní úpravu provozu</w:t>
      </w:r>
      <w:r w:rsidR="00562D73" w:rsidRPr="0045699B">
        <w:rPr>
          <w:rFonts w:ascii="Times New Roman" w:hAnsi="Times New Roman" w:cs="Times New Roman"/>
          <w:sz w:val="24"/>
          <w:szCs w:val="24"/>
        </w:rPr>
        <w:t>.</w:t>
      </w:r>
    </w:p>
    <w:p w14:paraId="099AEF06" w14:textId="62ED966E" w:rsidR="00585D9F" w:rsidRPr="0045699B" w:rsidRDefault="00585D9F" w:rsidP="00585D9F">
      <w:pPr>
        <w:spacing w:before="12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99B">
        <w:rPr>
          <w:rFonts w:ascii="Times New Roman" w:hAnsi="Times New Roman" w:cs="Times New Roman"/>
          <w:sz w:val="24"/>
          <w:szCs w:val="24"/>
        </w:rPr>
        <w:t>Stavba nevyžaduje žádné speciální napojení na infrastrukturu kromě zajištění příjezdů na staveniště</w:t>
      </w:r>
      <w:r w:rsidR="00EF49FA" w:rsidRPr="0045699B">
        <w:rPr>
          <w:rFonts w:ascii="Times New Roman" w:hAnsi="Times New Roman" w:cs="Times New Roman"/>
          <w:sz w:val="24"/>
          <w:szCs w:val="24"/>
        </w:rPr>
        <w:t xml:space="preserve">. </w:t>
      </w:r>
      <w:r w:rsidRPr="0045699B">
        <w:rPr>
          <w:rFonts w:ascii="Times New Roman" w:hAnsi="Times New Roman" w:cs="Times New Roman"/>
          <w:sz w:val="24"/>
          <w:szCs w:val="24"/>
        </w:rPr>
        <w:t>Pitná voda bude dovážena balená</w:t>
      </w:r>
      <w:r w:rsidR="008B7AB1" w:rsidRPr="0045699B">
        <w:rPr>
          <w:rFonts w:ascii="Times New Roman" w:hAnsi="Times New Roman" w:cs="Times New Roman"/>
          <w:sz w:val="24"/>
          <w:szCs w:val="24"/>
        </w:rPr>
        <w:t>.</w:t>
      </w:r>
    </w:p>
    <w:p w14:paraId="17D0755A" w14:textId="77777777" w:rsidR="00E01A89" w:rsidRPr="0045699B" w:rsidRDefault="00E01A89" w:rsidP="00E01A89">
      <w:pPr>
        <w:spacing w:before="120"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5699B">
        <w:rPr>
          <w:rFonts w:ascii="Times New Roman" w:hAnsi="Times New Roman" w:cs="Times New Roman"/>
          <w:sz w:val="24"/>
          <w:szCs w:val="24"/>
          <w:u w:val="single"/>
        </w:rPr>
        <w:t>Skladování a manipulace s materiálem:</w:t>
      </w:r>
    </w:p>
    <w:p w14:paraId="18110B1F" w14:textId="77777777" w:rsidR="005C312A" w:rsidRPr="0045699B" w:rsidRDefault="00E01A89" w:rsidP="00E01A89">
      <w:pPr>
        <w:spacing w:before="12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99B">
        <w:rPr>
          <w:rFonts w:ascii="Times New Roman" w:hAnsi="Times New Roman" w:cs="Times New Roman"/>
          <w:sz w:val="24"/>
          <w:szCs w:val="24"/>
        </w:rPr>
        <w:t xml:space="preserve">Doprava materiálu na stavbu bude probíhat po </w:t>
      </w:r>
      <w:r w:rsidR="00335ACB" w:rsidRPr="0045699B">
        <w:rPr>
          <w:rFonts w:ascii="Times New Roman" w:hAnsi="Times New Roman" w:cs="Times New Roman"/>
          <w:sz w:val="24"/>
          <w:szCs w:val="24"/>
        </w:rPr>
        <w:t xml:space="preserve">příjezdových cestách </w:t>
      </w:r>
      <w:proofErr w:type="spellStart"/>
      <w:r w:rsidR="003104FF" w:rsidRPr="0045699B">
        <w:rPr>
          <w:rFonts w:ascii="Times New Roman" w:hAnsi="Times New Roman" w:cs="Times New Roman"/>
          <w:sz w:val="24"/>
          <w:szCs w:val="24"/>
        </w:rPr>
        <w:t>popasných</w:t>
      </w:r>
      <w:proofErr w:type="spellEnd"/>
      <w:r w:rsidR="003104FF" w:rsidRPr="0045699B">
        <w:rPr>
          <w:rFonts w:ascii="Times New Roman" w:hAnsi="Times New Roman" w:cs="Times New Roman"/>
          <w:sz w:val="24"/>
          <w:szCs w:val="24"/>
        </w:rPr>
        <w:t xml:space="preserve"> a zakreslených v projektové dokumentaci.</w:t>
      </w:r>
      <w:r w:rsidR="00335ACB" w:rsidRPr="0045699B">
        <w:rPr>
          <w:rFonts w:ascii="Times New Roman" w:hAnsi="Times New Roman" w:cs="Times New Roman"/>
          <w:sz w:val="24"/>
          <w:szCs w:val="24"/>
        </w:rPr>
        <w:t xml:space="preserve"> </w:t>
      </w:r>
      <w:r w:rsidR="005C312A" w:rsidRPr="0045699B">
        <w:rPr>
          <w:rFonts w:ascii="Times New Roman" w:hAnsi="Times New Roman" w:cs="Times New Roman"/>
          <w:sz w:val="24"/>
          <w:szCs w:val="24"/>
        </w:rPr>
        <w:t>Charakter prací nepředpokládá přivážení materiálu na staveniště. V případě nutnosti bude dovezený materiál skladován v oplocením areálu ČS.</w:t>
      </w:r>
    </w:p>
    <w:p w14:paraId="171632A9" w14:textId="77777777" w:rsidR="00F51278" w:rsidRPr="0045699B" w:rsidRDefault="00F51278" w:rsidP="00F51278">
      <w:pPr>
        <w:spacing w:before="12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99B">
        <w:rPr>
          <w:rFonts w:ascii="Times New Roman" w:hAnsi="Times New Roman" w:cs="Times New Roman"/>
          <w:sz w:val="24"/>
          <w:szCs w:val="24"/>
        </w:rPr>
        <w:t>Při nakládání materiálu na dopravní prostředek lze manipulovat s pracovním zařízením stroje pouze nad ložnou plochou a tak, aby do dopravního prostředku nenaráželo. Nelze-li se při nakládání vyhnout manipulaci pracovním zařízením stroje nad kabinou dopravního prostředku, je nutno zajistit, aby se během nakládání v kabině nezdržovaly žádné fyzické osoby. Ložnou plochu je nutno nakládat rovnoměrně.</w:t>
      </w:r>
    </w:p>
    <w:p w14:paraId="49A23DAF" w14:textId="77777777" w:rsidR="00F51278" w:rsidRPr="0045699B" w:rsidRDefault="00F51278" w:rsidP="00F51278">
      <w:pPr>
        <w:spacing w:before="12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99B">
        <w:rPr>
          <w:rFonts w:ascii="Times New Roman" w:hAnsi="Times New Roman" w:cs="Times New Roman"/>
          <w:sz w:val="24"/>
          <w:szCs w:val="24"/>
        </w:rPr>
        <w:t>Při jízdě stroje s naloženým materiálem je pracovní zařízení ustaveno, případně zajištěno v přepravní poloze tak, aby nedošlo k nebezpečné ztrátě stability stroje a omezení výhledu obsluhy.</w:t>
      </w:r>
    </w:p>
    <w:p w14:paraId="32C503CC" w14:textId="77777777" w:rsidR="00335ACB" w:rsidRPr="0045699B" w:rsidRDefault="00335ACB" w:rsidP="00E01A89">
      <w:pPr>
        <w:spacing w:before="12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99B">
        <w:rPr>
          <w:rFonts w:ascii="Times New Roman" w:hAnsi="Times New Roman" w:cs="Times New Roman"/>
          <w:sz w:val="24"/>
          <w:szCs w:val="24"/>
        </w:rPr>
        <w:t>S látkami nebezpečnými pro vodní prostředí je nutné manipulovat tak, aby nedošlo k jejich úniku.</w:t>
      </w:r>
    </w:p>
    <w:p w14:paraId="6C4CFAA0" w14:textId="77777777" w:rsidR="004F0C17" w:rsidRPr="0045699B" w:rsidRDefault="006D0003" w:rsidP="006C0BB5">
      <w:pPr>
        <w:pStyle w:val="Nadpis3"/>
      </w:pPr>
      <w:bookmarkStart w:id="16" w:name="_Toc10121396"/>
      <w:r w:rsidRPr="0045699B">
        <w:t>Z</w:t>
      </w:r>
      <w:r w:rsidR="004F0C17" w:rsidRPr="0045699B">
        <w:t>ajištění osvětlení stavenišť a pracovišť</w:t>
      </w:r>
      <w:bookmarkEnd w:id="16"/>
    </w:p>
    <w:p w14:paraId="6037C9DA" w14:textId="729A1BCA" w:rsidR="00113249" w:rsidRPr="0045699B" w:rsidRDefault="00113249" w:rsidP="00113249">
      <w:pPr>
        <w:spacing w:before="12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99B">
        <w:rPr>
          <w:rFonts w:ascii="Times New Roman" w:hAnsi="Times New Roman" w:cs="Times New Roman"/>
          <w:sz w:val="24"/>
          <w:szCs w:val="24"/>
        </w:rPr>
        <w:t xml:space="preserve">Práce a pohyb </w:t>
      </w:r>
      <w:r w:rsidR="00897CE7" w:rsidRPr="0045699B">
        <w:rPr>
          <w:rFonts w:ascii="Times New Roman" w:hAnsi="Times New Roman" w:cs="Times New Roman"/>
          <w:sz w:val="24"/>
          <w:szCs w:val="24"/>
        </w:rPr>
        <w:t>na staveništi a</w:t>
      </w:r>
      <w:r w:rsidRPr="0045699B">
        <w:rPr>
          <w:rFonts w:ascii="Times New Roman" w:hAnsi="Times New Roman" w:cs="Times New Roman"/>
          <w:sz w:val="24"/>
          <w:szCs w:val="24"/>
        </w:rPr>
        <w:t xml:space="preserve"> do</w:t>
      </w:r>
      <w:r w:rsidR="00897CE7" w:rsidRPr="0045699B">
        <w:rPr>
          <w:rFonts w:ascii="Times New Roman" w:hAnsi="Times New Roman" w:cs="Times New Roman"/>
          <w:sz w:val="24"/>
          <w:szCs w:val="24"/>
        </w:rPr>
        <w:t xml:space="preserve">tčených pozemcích </w:t>
      </w:r>
      <w:r w:rsidRPr="0045699B">
        <w:rPr>
          <w:rFonts w:ascii="Times New Roman" w:hAnsi="Times New Roman" w:cs="Times New Roman"/>
          <w:sz w:val="24"/>
          <w:szCs w:val="24"/>
        </w:rPr>
        <w:t>bude probíhat přes den. Bude-li zhotovitel chtít pracovat v době snížené viditelnosti, je nutné vybudovat osvětlení tak, aby přístup a práce probíhala bezpečně a nedošlo k porušení BOZP z důvodu špatné viditelnosti.</w:t>
      </w:r>
    </w:p>
    <w:p w14:paraId="5747A89B" w14:textId="77777777" w:rsidR="004F0C17" w:rsidRPr="0045699B" w:rsidRDefault="006D0003" w:rsidP="006C0BB5">
      <w:pPr>
        <w:pStyle w:val="Nadpis3"/>
      </w:pPr>
      <w:bookmarkStart w:id="17" w:name="_Toc10121397"/>
      <w:r w:rsidRPr="0045699B">
        <w:t>S</w:t>
      </w:r>
      <w:r w:rsidR="004F0C17" w:rsidRPr="0045699B">
        <w:t>tanovení ochranných a kontrolovaných pásem a opatření proti jejich poškození</w:t>
      </w:r>
      <w:bookmarkEnd w:id="17"/>
    </w:p>
    <w:p w14:paraId="1EF96FC7" w14:textId="0AA3D9F1" w:rsidR="005B1728" w:rsidRPr="0045699B" w:rsidRDefault="006C0BB5" w:rsidP="006C0BB5">
      <w:pPr>
        <w:spacing w:before="12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99B">
        <w:rPr>
          <w:rFonts w:ascii="Times New Roman" w:hAnsi="Times New Roman" w:cs="Times New Roman"/>
          <w:sz w:val="24"/>
          <w:szCs w:val="24"/>
        </w:rPr>
        <w:t>V prostoru stavby se nachází vedení inženýrských sítí (vyjádření jsou uvedena v příloze E – Dokladová část)</w:t>
      </w:r>
      <w:r w:rsidR="005B1728" w:rsidRPr="0045699B">
        <w:rPr>
          <w:rFonts w:ascii="Times New Roman" w:hAnsi="Times New Roman" w:cs="Times New Roman"/>
          <w:sz w:val="24"/>
          <w:szCs w:val="24"/>
        </w:rPr>
        <w:t xml:space="preserve"> vč. podzemního i nadzemního elektrického vedení. Vlastní práce se těchto vedení přímo nedotýkají ani nebude nutná žádná přeložka vedení technické infrastruktury.</w:t>
      </w:r>
    </w:p>
    <w:p w14:paraId="6F7B429F" w14:textId="77777777" w:rsidR="005B1728" w:rsidRPr="0045699B" w:rsidRDefault="005B1728" w:rsidP="005B1728">
      <w:pPr>
        <w:spacing w:before="12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99B">
        <w:rPr>
          <w:rFonts w:ascii="Times New Roman" w:hAnsi="Times New Roman" w:cs="Times New Roman"/>
          <w:sz w:val="24"/>
          <w:szCs w:val="24"/>
        </w:rPr>
        <w:lastRenderedPageBreak/>
        <w:t xml:space="preserve">Před zahájením stavebních prací je nutné zajistit vytyčení všech dotčených sítí včetně jejich ochranných pásem příslušnými správci sítí. </w:t>
      </w:r>
    </w:p>
    <w:p w14:paraId="7D5195D0" w14:textId="7825BC15" w:rsidR="005B1728" w:rsidRPr="0045699B" w:rsidRDefault="005B1728" w:rsidP="005B1728">
      <w:pPr>
        <w:spacing w:before="12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99B">
        <w:rPr>
          <w:rFonts w:ascii="Times New Roman" w:hAnsi="Times New Roman" w:cs="Times New Roman"/>
          <w:sz w:val="24"/>
          <w:szCs w:val="24"/>
        </w:rPr>
        <w:t>Po dobu stavby budou trvale vyznačena ochranná pásma, aby vstup a práce v těchto pásmem byly ihned rozpoznatelné.</w:t>
      </w:r>
    </w:p>
    <w:p w14:paraId="07D16CB8" w14:textId="36136D84" w:rsidR="005B1728" w:rsidRPr="0045699B" w:rsidRDefault="005B1728" w:rsidP="005B1728">
      <w:pPr>
        <w:spacing w:before="12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99B">
        <w:rPr>
          <w:rFonts w:ascii="Times New Roman" w:hAnsi="Times New Roman" w:cs="Times New Roman"/>
          <w:sz w:val="24"/>
          <w:szCs w:val="24"/>
        </w:rPr>
        <w:t>Před zahájením prací v ochrann</w:t>
      </w:r>
      <w:r w:rsidR="00F63F70" w:rsidRPr="0045699B">
        <w:rPr>
          <w:rFonts w:ascii="Times New Roman" w:hAnsi="Times New Roman" w:cs="Times New Roman"/>
          <w:sz w:val="24"/>
          <w:szCs w:val="24"/>
        </w:rPr>
        <w:t>ém</w:t>
      </w:r>
      <w:r w:rsidRPr="0045699B">
        <w:rPr>
          <w:rFonts w:ascii="Times New Roman" w:hAnsi="Times New Roman" w:cs="Times New Roman"/>
          <w:sz w:val="24"/>
          <w:szCs w:val="24"/>
        </w:rPr>
        <w:t xml:space="preserve"> pásm</w:t>
      </w:r>
      <w:r w:rsidR="00F63F70" w:rsidRPr="0045699B">
        <w:rPr>
          <w:rFonts w:ascii="Times New Roman" w:hAnsi="Times New Roman" w:cs="Times New Roman"/>
          <w:sz w:val="24"/>
          <w:szCs w:val="24"/>
        </w:rPr>
        <w:t>u elektrického vedení</w:t>
      </w:r>
      <w:r w:rsidRPr="0045699B">
        <w:rPr>
          <w:rFonts w:ascii="Times New Roman" w:hAnsi="Times New Roman" w:cs="Times New Roman"/>
          <w:sz w:val="24"/>
          <w:szCs w:val="24"/>
        </w:rPr>
        <w:t xml:space="preserve"> provede zhotovitel odpovídající opatření ke splnění podmínek stanovených příslušným</w:t>
      </w:r>
      <w:r w:rsidR="00F63F70" w:rsidRPr="0045699B">
        <w:rPr>
          <w:rFonts w:ascii="Times New Roman" w:hAnsi="Times New Roman" w:cs="Times New Roman"/>
          <w:sz w:val="24"/>
          <w:szCs w:val="24"/>
        </w:rPr>
        <w:t>i</w:t>
      </w:r>
      <w:r w:rsidRPr="0045699B">
        <w:rPr>
          <w:rFonts w:ascii="Times New Roman" w:hAnsi="Times New Roman" w:cs="Times New Roman"/>
          <w:sz w:val="24"/>
          <w:szCs w:val="24"/>
        </w:rPr>
        <w:t xml:space="preserve"> provozovateli a během provádění prací je dodržuje.</w:t>
      </w:r>
    </w:p>
    <w:p w14:paraId="225D1EEC" w14:textId="0B533F18" w:rsidR="00F63F70" w:rsidRPr="0045699B" w:rsidRDefault="00F63F70" w:rsidP="005B1728">
      <w:pPr>
        <w:spacing w:before="12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99B">
        <w:rPr>
          <w:rFonts w:ascii="Times New Roman" w:hAnsi="Times New Roman" w:cs="Times New Roman"/>
          <w:sz w:val="24"/>
          <w:szCs w:val="24"/>
        </w:rPr>
        <w:t>Pokud nelze nadzemní elektrické vedení odpojit od zdroje elektrického proudu, je nutno zabránit vjezdu dopravních prostředků a pojízdných strojů do ochranného pásma. Nelze-li provoz dopravních prostředků a pojízdných strojů pod vedením vyloučit, je nutno umístit závěsné zábrany a náležitá upozornění</w:t>
      </w:r>
    </w:p>
    <w:p w14:paraId="6174C894" w14:textId="79286A04" w:rsidR="006C0BB5" w:rsidRPr="0045699B" w:rsidRDefault="006C0BB5" w:rsidP="006C0BB5">
      <w:pPr>
        <w:spacing w:before="12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99B">
        <w:rPr>
          <w:rFonts w:ascii="Times New Roman" w:hAnsi="Times New Roman" w:cs="Times New Roman"/>
          <w:sz w:val="24"/>
          <w:szCs w:val="24"/>
        </w:rPr>
        <w:t>V ochranném pásmu a v blízkosti zařízení pod napětím se musí učinit opatření proti dotyku nebo přiblížení k částem s nebezpečným napětím. Musí být dodrženy podmínky práce v ochranném pásmu VN. V ochranných pásmech nesmí být skládky a deponie zemin a nebudou budovány objekty zařízení staveniště a výrobní zařízení a plochy se nebudou používat pro parkování vozidel a mechanismů.</w:t>
      </w:r>
    </w:p>
    <w:p w14:paraId="583FBD77" w14:textId="295CF7FB" w:rsidR="006C0BB5" w:rsidRPr="0045699B" w:rsidRDefault="006C0BB5" w:rsidP="006C0BB5">
      <w:pPr>
        <w:spacing w:before="12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99B">
        <w:rPr>
          <w:rFonts w:ascii="Times New Roman" w:hAnsi="Times New Roman" w:cs="Times New Roman"/>
          <w:sz w:val="24"/>
          <w:szCs w:val="24"/>
        </w:rPr>
        <w:t>S vedením inženýrských sítí</w:t>
      </w:r>
      <w:r w:rsidR="005C312A" w:rsidRPr="0045699B">
        <w:rPr>
          <w:rFonts w:ascii="Times New Roman" w:hAnsi="Times New Roman" w:cs="Times New Roman"/>
          <w:sz w:val="24"/>
          <w:szCs w:val="24"/>
        </w:rPr>
        <w:t>,</w:t>
      </w:r>
      <w:r w:rsidRPr="0045699B">
        <w:rPr>
          <w:rFonts w:ascii="Times New Roman" w:hAnsi="Times New Roman" w:cs="Times New Roman"/>
          <w:sz w:val="24"/>
          <w:szCs w:val="24"/>
        </w:rPr>
        <w:t xml:space="preserve"> jejich trasami, hloubkou uložení a výškou u nadzemního vedení, s jejich ochrannými pásmy a podmínkami provádění zemních prací v těchto pásmech musí být před zahájením prací prokazatelně seznámeny obsluhy strojů a ostatní fyzické osoby, které budou na staveništi pracovat.</w:t>
      </w:r>
    </w:p>
    <w:p w14:paraId="6EA21865" w14:textId="7EF96D16" w:rsidR="00E90DDB" w:rsidRPr="0045699B" w:rsidRDefault="00E90DDB" w:rsidP="006C0BB5">
      <w:pPr>
        <w:spacing w:before="12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99B">
        <w:rPr>
          <w:rFonts w:ascii="Times New Roman" w:hAnsi="Times New Roman" w:cs="Times New Roman"/>
          <w:sz w:val="24"/>
          <w:szCs w:val="24"/>
        </w:rPr>
        <w:t xml:space="preserve">Zejména je nutné respektovat podmínky </w:t>
      </w:r>
      <w:r w:rsidR="008E3B18" w:rsidRPr="0045699B">
        <w:rPr>
          <w:rFonts w:ascii="Times New Roman" w:hAnsi="Times New Roman" w:cs="Times New Roman"/>
          <w:sz w:val="24"/>
          <w:szCs w:val="24"/>
        </w:rPr>
        <w:t xml:space="preserve">uvedené v souhlasu </w:t>
      </w:r>
      <w:r w:rsidR="00112D10" w:rsidRPr="0045699B">
        <w:rPr>
          <w:rFonts w:ascii="Times New Roman" w:hAnsi="Times New Roman" w:cs="Times New Roman"/>
          <w:sz w:val="24"/>
          <w:szCs w:val="24"/>
        </w:rPr>
        <w:t>se stavbou a činností v ochranném pásmu zařízení distribuční soustavy, které uděluje E.ON Česká republika, s.r.o.</w:t>
      </w:r>
    </w:p>
    <w:p w14:paraId="2054670F" w14:textId="77777777" w:rsidR="004F0C17" w:rsidRPr="0045699B" w:rsidRDefault="006D0003" w:rsidP="006C0BB5">
      <w:pPr>
        <w:pStyle w:val="Nadpis3"/>
      </w:pPr>
      <w:bookmarkStart w:id="18" w:name="_Toc10121398"/>
      <w:r w:rsidRPr="0045699B">
        <w:t>O</w:t>
      </w:r>
      <w:r w:rsidR="004F0C17" w:rsidRPr="0045699B">
        <w:t>patření při nebezpečí výbuchu nebo požáru</w:t>
      </w:r>
      <w:bookmarkEnd w:id="18"/>
    </w:p>
    <w:p w14:paraId="61026258" w14:textId="77777777" w:rsidR="002A593C" w:rsidRPr="0045699B" w:rsidRDefault="002A593C" w:rsidP="002A593C">
      <w:pPr>
        <w:spacing w:before="12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99B">
        <w:rPr>
          <w:rFonts w:ascii="Times New Roman" w:hAnsi="Times New Roman" w:cs="Times New Roman"/>
          <w:sz w:val="24"/>
          <w:szCs w:val="24"/>
        </w:rPr>
        <w:t>Stavba nebude probíhat v prostoru s nebezpečím výbuchu.</w:t>
      </w:r>
    </w:p>
    <w:p w14:paraId="5F15AC81" w14:textId="1130192F" w:rsidR="002A593C" w:rsidRPr="0045699B" w:rsidRDefault="002A593C" w:rsidP="002A593C">
      <w:pPr>
        <w:spacing w:before="12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99B">
        <w:rPr>
          <w:rFonts w:ascii="Times New Roman" w:hAnsi="Times New Roman" w:cs="Times New Roman"/>
          <w:sz w:val="24"/>
          <w:szCs w:val="24"/>
        </w:rPr>
        <w:t>Na stavbě bude skladován hořlavý materiál (dřevo, hořlavé látky a plyny) jen v množství pro potřeby stavby.</w:t>
      </w:r>
      <w:r w:rsidR="005C5256" w:rsidRPr="0045699B">
        <w:rPr>
          <w:rFonts w:ascii="Times New Roman" w:hAnsi="Times New Roman" w:cs="Times New Roman"/>
          <w:sz w:val="24"/>
          <w:szCs w:val="24"/>
        </w:rPr>
        <w:t xml:space="preserve"> </w:t>
      </w:r>
      <w:r w:rsidRPr="0045699B">
        <w:rPr>
          <w:rFonts w:ascii="Times New Roman" w:hAnsi="Times New Roman" w:cs="Times New Roman"/>
          <w:sz w:val="24"/>
          <w:szCs w:val="24"/>
        </w:rPr>
        <w:t>Hořlavé kapaliny budou skladovány v obalech k tomu určených a náležitě popsaných. Uskladnění bude na místě určeném požárním technikem a označen druh a množství.</w:t>
      </w:r>
    </w:p>
    <w:p w14:paraId="3A3EFAF5" w14:textId="77777777" w:rsidR="002A593C" w:rsidRPr="0045699B" w:rsidRDefault="002A593C" w:rsidP="002A593C">
      <w:pPr>
        <w:spacing w:before="12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99B">
        <w:rPr>
          <w:rFonts w:ascii="Times New Roman" w:hAnsi="Times New Roman" w:cs="Times New Roman"/>
          <w:sz w:val="24"/>
          <w:szCs w:val="24"/>
        </w:rPr>
        <w:t>Práce a manipulace se musí řídit právními předpisy o požární ochraně a o skladování a manipulaci hořlavých látek a plynů.</w:t>
      </w:r>
    </w:p>
    <w:p w14:paraId="17480D82" w14:textId="77777777" w:rsidR="004F0C17" w:rsidRPr="0045699B" w:rsidRDefault="006D0003" w:rsidP="006C0BB5">
      <w:pPr>
        <w:pStyle w:val="Nadpis3"/>
      </w:pPr>
      <w:bookmarkStart w:id="19" w:name="_Toc10121399"/>
      <w:r w:rsidRPr="0045699B">
        <w:t>Z</w:t>
      </w:r>
      <w:r w:rsidR="004F0C17" w:rsidRPr="0045699B">
        <w:t>ajištění komunikace na staveništi, včetně podjíždění elektrického vedení, prozatímní rozvody elektřiny po staveništi, čerpání vody</w:t>
      </w:r>
      <w:bookmarkEnd w:id="19"/>
    </w:p>
    <w:p w14:paraId="4A8AE558" w14:textId="2754068D" w:rsidR="00834202" w:rsidRPr="0045699B" w:rsidRDefault="009538D9" w:rsidP="00975537">
      <w:pPr>
        <w:spacing w:before="12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99B">
        <w:rPr>
          <w:rFonts w:ascii="Times New Roman" w:hAnsi="Times New Roman" w:cs="Times New Roman"/>
          <w:sz w:val="24"/>
          <w:szCs w:val="24"/>
        </w:rPr>
        <w:t>Pracovníci i m</w:t>
      </w:r>
      <w:r w:rsidR="00834202" w:rsidRPr="0045699B">
        <w:rPr>
          <w:rFonts w:ascii="Times New Roman" w:hAnsi="Times New Roman" w:cs="Times New Roman"/>
          <w:sz w:val="24"/>
          <w:szCs w:val="24"/>
        </w:rPr>
        <w:t xml:space="preserve">echanizace </w:t>
      </w:r>
      <w:r w:rsidRPr="0045699B">
        <w:rPr>
          <w:rFonts w:ascii="Times New Roman" w:hAnsi="Times New Roman" w:cs="Times New Roman"/>
          <w:sz w:val="24"/>
          <w:szCs w:val="24"/>
        </w:rPr>
        <w:t>se</w:t>
      </w:r>
      <w:r w:rsidR="00834202" w:rsidRPr="0045699B">
        <w:rPr>
          <w:rFonts w:ascii="Times New Roman" w:hAnsi="Times New Roman" w:cs="Times New Roman"/>
          <w:sz w:val="24"/>
          <w:szCs w:val="24"/>
        </w:rPr>
        <w:t xml:space="preserve"> na staveništi bud</w:t>
      </w:r>
      <w:r w:rsidRPr="0045699B">
        <w:rPr>
          <w:rFonts w:ascii="Times New Roman" w:hAnsi="Times New Roman" w:cs="Times New Roman"/>
          <w:sz w:val="24"/>
          <w:szCs w:val="24"/>
        </w:rPr>
        <w:t xml:space="preserve">ou pohybovat </w:t>
      </w:r>
      <w:r w:rsidR="005C312A" w:rsidRPr="0045699B">
        <w:rPr>
          <w:rFonts w:ascii="Times New Roman" w:hAnsi="Times New Roman" w:cs="Times New Roman"/>
          <w:sz w:val="24"/>
          <w:szCs w:val="24"/>
        </w:rPr>
        <w:t>převážně v</w:t>
      </w:r>
      <w:r w:rsidR="001C5FFA" w:rsidRPr="0045699B">
        <w:rPr>
          <w:rFonts w:ascii="Times New Roman" w:hAnsi="Times New Roman" w:cs="Times New Roman"/>
          <w:sz w:val="24"/>
          <w:szCs w:val="24"/>
        </w:rPr>
        <w:t> podhrází VD Karolinka, kam je bezproblémový přistup po obslužné komunikaci. Elektrické vedení se zde nevyskytuje.</w:t>
      </w:r>
      <w:r w:rsidR="00FF4448" w:rsidRPr="0045699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A7611F" w14:textId="2CFE907D" w:rsidR="004F0C17" w:rsidRPr="0045699B" w:rsidRDefault="00A37057" w:rsidP="006C0BB5">
      <w:pPr>
        <w:pStyle w:val="Nadpis3"/>
      </w:pPr>
      <w:bookmarkStart w:id="20" w:name="_Toc10121400"/>
      <w:r w:rsidRPr="0045699B">
        <w:t>P</w:t>
      </w:r>
      <w:r w:rsidR="004F0C17" w:rsidRPr="0045699B">
        <w:t>osouzení vnějších vlivů na stavbu, nebezpečí povodně, sesuvu zeminy a konkretizace opatření pro případ krizové situace</w:t>
      </w:r>
      <w:bookmarkEnd w:id="20"/>
    </w:p>
    <w:p w14:paraId="661224F6" w14:textId="77777777" w:rsidR="001C5FFA" w:rsidRPr="0045699B" w:rsidRDefault="001C5FFA" w:rsidP="00A705CB">
      <w:pPr>
        <w:spacing w:before="12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99B">
        <w:rPr>
          <w:rFonts w:ascii="Times New Roman" w:hAnsi="Times New Roman" w:cs="Times New Roman"/>
          <w:sz w:val="24"/>
          <w:szCs w:val="24"/>
        </w:rPr>
        <w:t>Stavení práce může potenciálně ohrozit je nepříznivé počasí. Krizové situace zde nejsou očekávány.</w:t>
      </w:r>
    </w:p>
    <w:p w14:paraId="7745D785" w14:textId="39D61C8D" w:rsidR="00A705CB" w:rsidRPr="0045699B" w:rsidRDefault="00EF49FA" w:rsidP="00A705CB">
      <w:pPr>
        <w:spacing w:before="12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99B">
        <w:rPr>
          <w:rFonts w:ascii="Times New Roman" w:hAnsi="Times New Roman" w:cs="Times New Roman"/>
          <w:sz w:val="24"/>
          <w:szCs w:val="24"/>
        </w:rPr>
        <w:lastRenderedPageBreak/>
        <w:t>Veškeré práce s mechanizací musí probíhat tak, aby nedošlo k únikům nebezpečných látek. V případě havarijního úniku nebezpečných látek je nutné učinit opatření k jejich zajištění a likvidaci a minimalizovat jejich únik do povrchových nebo podzemních vod.</w:t>
      </w:r>
    </w:p>
    <w:p w14:paraId="0AF99DA3" w14:textId="5111214E" w:rsidR="004F0C17" w:rsidRPr="0045699B" w:rsidRDefault="00A37057" w:rsidP="006C0BB5">
      <w:pPr>
        <w:pStyle w:val="Nadpis3"/>
      </w:pPr>
      <w:bookmarkStart w:id="21" w:name="_Toc10121401"/>
      <w:r w:rsidRPr="0045699B">
        <w:t>Z</w:t>
      </w:r>
      <w:r w:rsidR="004F0C17" w:rsidRPr="0045699B">
        <w:t>emní práce</w:t>
      </w:r>
      <w:bookmarkEnd w:id="21"/>
    </w:p>
    <w:p w14:paraId="25212725" w14:textId="77777777" w:rsidR="009E1178" w:rsidRPr="0045699B" w:rsidRDefault="009E1178" w:rsidP="009E1178">
      <w:pPr>
        <w:spacing w:before="120"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5699B">
        <w:rPr>
          <w:rFonts w:ascii="Times New Roman" w:hAnsi="Times New Roman" w:cs="Times New Roman"/>
          <w:sz w:val="24"/>
          <w:szCs w:val="24"/>
          <w:u w:val="single"/>
        </w:rPr>
        <w:t>Stručný popis:</w:t>
      </w:r>
    </w:p>
    <w:p w14:paraId="2149D411" w14:textId="3DEAC4DC" w:rsidR="00767461" w:rsidRPr="0045699B" w:rsidRDefault="00CC74DA" w:rsidP="00CC74DA">
      <w:pPr>
        <w:spacing w:before="12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99B">
        <w:rPr>
          <w:rFonts w:ascii="Times New Roman" w:hAnsi="Times New Roman" w:cs="Times New Roman"/>
          <w:sz w:val="24"/>
          <w:szCs w:val="24"/>
        </w:rPr>
        <w:t xml:space="preserve">Na stavbě budou prováděny zemní práce </w:t>
      </w:r>
      <w:r w:rsidR="00932C50" w:rsidRPr="0045699B">
        <w:rPr>
          <w:rFonts w:ascii="Times New Roman" w:hAnsi="Times New Roman" w:cs="Times New Roman"/>
          <w:sz w:val="24"/>
          <w:szCs w:val="24"/>
        </w:rPr>
        <w:t xml:space="preserve">při </w:t>
      </w:r>
      <w:r w:rsidR="001C5FFA" w:rsidRPr="0045699B">
        <w:rPr>
          <w:rFonts w:ascii="Times New Roman" w:hAnsi="Times New Roman" w:cs="Times New Roman"/>
          <w:sz w:val="24"/>
          <w:szCs w:val="24"/>
        </w:rPr>
        <w:t xml:space="preserve">výkopu pro provedení betonového základu observačního pilíře a </w:t>
      </w:r>
      <w:r w:rsidR="0092291E" w:rsidRPr="0045699B">
        <w:rPr>
          <w:rFonts w:ascii="Times New Roman" w:hAnsi="Times New Roman" w:cs="Times New Roman"/>
          <w:sz w:val="24"/>
          <w:szCs w:val="24"/>
        </w:rPr>
        <w:t>při je následném zahrnutí.</w:t>
      </w:r>
    </w:p>
    <w:p w14:paraId="635AE590" w14:textId="77777777" w:rsidR="009E1178" w:rsidRPr="0045699B" w:rsidRDefault="009E1178" w:rsidP="009E1178">
      <w:pPr>
        <w:spacing w:before="120"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5699B">
        <w:rPr>
          <w:rFonts w:ascii="Times New Roman" w:hAnsi="Times New Roman" w:cs="Times New Roman"/>
          <w:sz w:val="24"/>
          <w:szCs w:val="24"/>
          <w:u w:val="single"/>
        </w:rPr>
        <w:t>Zásady BOZP:</w:t>
      </w:r>
    </w:p>
    <w:p w14:paraId="0D70F4A9" w14:textId="4B6697E1" w:rsidR="00CC74DA" w:rsidRPr="0045699B" w:rsidRDefault="00CC74DA" w:rsidP="00CC74DA">
      <w:pPr>
        <w:spacing w:before="12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99B">
        <w:rPr>
          <w:rFonts w:ascii="Times New Roman" w:hAnsi="Times New Roman" w:cs="Times New Roman"/>
          <w:sz w:val="24"/>
          <w:szCs w:val="24"/>
        </w:rPr>
        <w:t xml:space="preserve">Při provádění </w:t>
      </w:r>
      <w:r w:rsidR="00767461" w:rsidRPr="0045699B">
        <w:rPr>
          <w:rFonts w:ascii="Times New Roman" w:hAnsi="Times New Roman" w:cs="Times New Roman"/>
          <w:sz w:val="24"/>
          <w:szCs w:val="24"/>
        </w:rPr>
        <w:t xml:space="preserve">zemních </w:t>
      </w:r>
      <w:r w:rsidRPr="0045699B">
        <w:rPr>
          <w:rFonts w:ascii="Times New Roman" w:hAnsi="Times New Roman" w:cs="Times New Roman"/>
          <w:sz w:val="24"/>
          <w:szCs w:val="24"/>
        </w:rPr>
        <w:t>prací se nikdo nesmí zdržovat v ohroženém prostoru, zejména při souběžném strojním a ručním provádění výkopových prací, při ručním začisťování výkopu nebo při přepravě materiálu do výkopu a z výkopu.</w:t>
      </w:r>
    </w:p>
    <w:p w14:paraId="4166A70D" w14:textId="77777777" w:rsidR="00CC74DA" w:rsidRPr="0045699B" w:rsidRDefault="00CC74DA" w:rsidP="00CC74DA">
      <w:pPr>
        <w:spacing w:before="12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99B">
        <w:rPr>
          <w:rFonts w:ascii="Times New Roman" w:hAnsi="Times New Roman" w:cs="Times New Roman"/>
          <w:sz w:val="24"/>
          <w:szCs w:val="24"/>
        </w:rPr>
        <w:t>Nemá-li obsluha stroje při souběžném strojním a ručním provádění výkopových prací na jednom pracovním záběru dostatečný výhled na všechna místa ohroženého prostoru, nepokračuje v práci se strojem</w:t>
      </w:r>
      <w:r w:rsidR="00887B09" w:rsidRPr="0045699B">
        <w:rPr>
          <w:rFonts w:ascii="Times New Roman" w:hAnsi="Times New Roman" w:cs="Times New Roman"/>
          <w:sz w:val="24"/>
          <w:szCs w:val="24"/>
        </w:rPr>
        <w:t>.</w:t>
      </w:r>
    </w:p>
    <w:p w14:paraId="1A236548" w14:textId="77777777" w:rsidR="00CC74DA" w:rsidRPr="0045699B" w:rsidRDefault="00CC74DA" w:rsidP="00CC74DA">
      <w:pPr>
        <w:spacing w:before="12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99B">
        <w:rPr>
          <w:rFonts w:ascii="Times New Roman" w:hAnsi="Times New Roman" w:cs="Times New Roman"/>
          <w:sz w:val="24"/>
          <w:szCs w:val="24"/>
        </w:rPr>
        <w:t xml:space="preserve">Větší balvany, zbytky stavebních konstrukcí nebo nesoudržné materiály ve stěnách výkopů, které by mohly svým tlakem uvolnit zeminu, musí být neprodleně zajištěny proti uvolnění nebo odstraněny. Nahromaděná zemina, spadlý materiál a nežádoucí překážky musí být z výkopu odstraňovány bez zbytečného odkladu. </w:t>
      </w:r>
    </w:p>
    <w:p w14:paraId="5AF1408A" w14:textId="77777777" w:rsidR="00CC74DA" w:rsidRPr="0045699B" w:rsidRDefault="00CC74DA" w:rsidP="00CC74DA">
      <w:pPr>
        <w:spacing w:before="12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99B">
        <w:rPr>
          <w:rFonts w:ascii="Times New Roman" w:hAnsi="Times New Roman" w:cs="Times New Roman"/>
          <w:sz w:val="24"/>
          <w:szCs w:val="24"/>
        </w:rPr>
        <w:t xml:space="preserve">Při zjištění nebezpečných předmětů, munice nebo výbušniny musí být práce ve výkopu přerušena až do doby odstranění nebo zajištění těchto předmětů. </w:t>
      </w:r>
    </w:p>
    <w:p w14:paraId="7445CF9D" w14:textId="43555851" w:rsidR="00CC74DA" w:rsidRPr="0045699B" w:rsidRDefault="00CC74DA" w:rsidP="00CC74DA">
      <w:pPr>
        <w:spacing w:before="12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99B">
        <w:rPr>
          <w:rFonts w:ascii="Times New Roman" w:hAnsi="Times New Roman" w:cs="Times New Roman"/>
          <w:sz w:val="24"/>
          <w:szCs w:val="24"/>
        </w:rPr>
        <w:t>Po dobu přerušení výkopových prací zhotovitel zajišťuje pravidelnou odbornou kontrolu a nezbytnou údržbu zábran, popřípadě zábradlí, pažení, lávek, přechodů, přejezdů, bezpečnostních značek, značení a signálů, popřípadě dalších zařízení zajišťujících bezpečnost fyzických osob u výkopů.</w:t>
      </w:r>
    </w:p>
    <w:p w14:paraId="64C82D72" w14:textId="7328C762" w:rsidR="00335ACB" w:rsidRPr="0045699B" w:rsidRDefault="00335ACB" w:rsidP="00335ACB">
      <w:pPr>
        <w:spacing w:before="12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99B">
        <w:rPr>
          <w:rFonts w:ascii="Times New Roman" w:hAnsi="Times New Roman" w:cs="Times New Roman"/>
          <w:sz w:val="24"/>
          <w:szCs w:val="24"/>
        </w:rPr>
        <w:t xml:space="preserve">Stroj pojíždí nebo vykonává pracovní činnost v takové vzdálenosti od okraje svahů a výkopů, aby s ohledem na únosnost půdy nedošlo k jeho zřícení. Pokud tato vzdálenost není stanovena v technologickém postupu, stanoví ji zhotovitelem pověřená fyzická osoba před zahájením prací. </w:t>
      </w:r>
    </w:p>
    <w:p w14:paraId="0ED8D17D" w14:textId="77777777" w:rsidR="0045699B" w:rsidRPr="0045699B" w:rsidRDefault="0045699B" w:rsidP="0045699B">
      <w:pPr>
        <w:pStyle w:val="Nadpis3"/>
      </w:pPr>
      <w:bookmarkStart w:id="22" w:name="_Toc515006195"/>
      <w:bookmarkStart w:id="23" w:name="_Toc10121402"/>
      <w:r w:rsidRPr="0045699B">
        <w:t>Betonářské práce</w:t>
      </w:r>
      <w:bookmarkEnd w:id="22"/>
      <w:bookmarkEnd w:id="23"/>
    </w:p>
    <w:p w14:paraId="2EE9597D" w14:textId="77777777" w:rsidR="0045699B" w:rsidRPr="0045699B" w:rsidRDefault="0045699B" w:rsidP="0045699B">
      <w:pPr>
        <w:spacing w:before="120"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5699B">
        <w:rPr>
          <w:rFonts w:ascii="Times New Roman" w:hAnsi="Times New Roman" w:cs="Times New Roman"/>
          <w:sz w:val="24"/>
          <w:szCs w:val="24"/>
          <w:u w:val="single"/>
        </w:rPr>
        <w:t>Stručný popis:</w:t>
      </w:r>
    </w:p>
    <w:p w14:paraId="491AE946" w14:textId="498FB4B7" w:rsidR="0045699B" w:rsidRPr="0045699B" w:rsidRDefault="0045699B" w:rsidP="0045699B">
      <w:pPr>
        <w:spacing w:before="12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99B">
        <w:rPr>
          <w:rFonts w:ascii="Times New Roman" w:hAnsi="Times New Roman" w:cs="Times New Roman"/>
          <w:sz w:val="24"/>
          <w:szCs w:val="24"/>
        </w:rPr>
        <w:t xml:space="preserve">Na stavbě budou betonářské práce probíhat při betonáži základu a samotného pozorovacího pilíře. Na stavbu bude beton dopravován </w:t>
      </w:r>
      <w:proofErr w:type="spellStart"/>
      <w:r w:rsidRPr="0045699B">
        <w:rPr>
          <w:rFonts w:ascii="Times New Roman" w:hAnsi="Times New Roman" w:cs="Times New Roman"/>
          <w:sz w:val="24"/>
          <w:szCs w:val="24"/>
        </w:rPr>
        <w:t>autodomíchávači</w:t>
      </w:r>
      <w:proofErr w:type="spellEnd"/>
      <w:r w:rsidRPr="0045699B">
        <w:rPr>
          <w:rFonts w:ascii="Times New Roman" w:hAnsi="Times New Roman" w:cs="Times New Roman"/>
          <w:sz w:val="24"/>
          <w:szCs w:val="24"/>
        </w:rPr>
        <w:t xml:space="preserve"> a ukládání pomocí betonářské pumpy nebo přímo do bednění.</w:t>
      </w:r>
    </w:p>
    <w:p w14:paraId="28740C9B" w14:textId="77777777" w:rsidR="0045699B" w:rsidRPr="0045699B" w:rsidRDefault="0045699B" w:rsidP="0045699B">
      <w:pPr>
        <w:spacing w:before="120"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5699B">
        <w:rPr>
          <w:rFonts w:ascii="Times New Roman" w:hAnsi="Times New Roman" w:cs="Times New Roman"/>
          <w:sz w:val="24"/>
          <w:szCs w:val="24"/>
          <w:u w:val="single"/>
        </w:rPr>
        <w:t>Zásady BOZP:</w:t>
      </w:r>
    </w:p>
    <w:p w14:paraId="0714588D" w14:textId="77777777" w:rsidR="0045699B" w:rsidRPr="0045699B" w:rsidRDefault="0045699B" w:rsidP="0045699B">
      <w:pPr>
        <w:spacing w:before="12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99B">
        <w:rPr>
          <w:rFonts w:ascii="Times New Roman" w:hAnsi="Times New Roman" w:cs="Times New Roman"/>
          <w:sz w:val="24"/>
          <w:szCs w:val="24"/>
        </w:rPr>
        <w:t>Před jízdou, zejména po ukončení plnění nebo vyprazdňování přepravního zařízení, zkontroluje řidič dopravního prostředku, zajištění výsypného zařízení v přepravní poloze, popřípadě je v této poloze v souladu s návodem k používání zajistí.</w:t>
      </w:r>
    </w:p>
    <w:p w14:paraId="3295BC37" w14:textId="77777777" w:rsidR="0045699B" w:rsidRPr="0045699B" w:rsidRDefault="0045699B" w:rsidP="0045699B">
      <w:pPr>
        <w:spacing w:before="12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99B">
        <w:rPr>
          <w:rFonts w:ascii="Times New Roman" w:hAnsi="Times New Roman" w:cs="Times New Roman"/>
          <w:sz w:val="24"/>
          <w:szCs w:val="24"/>
        </w:rPr>
        <w:lastRenderedPageBreak/>
        <w:t>Při přejímce a při ukládání směsi musí být vozidlo umístěno na přehledném a dostatečně únosném místě bez překážek ztěžujících manipulaci a potřebnou vizuální kontrolu.</w:t>
      </w:r>
    </w:p>
    <w:p w14:paraId="35625D27" w14:textId="77777777" w:rsidR="0045699B" w:rsidRPr="0045699B" w:rsidRDefault="0045699B" w:rsidP="0045699B">
      <w:pPr>
        <w:spacing w:before="12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99B">
        <w:rPr>
          <w:rFonts w:ascii="Times New Roman" w:hAnsi="Times New Roman" w:cs="Times New Roman"/>
          <w:sz w:val="24"/>
          <w:szCs w:val="24"/>
        </w:rPr>
        <w:t>Pro dopravu směsí k čerpadlu musí být zajištěn bezpečný příjezd nevyžadující složité a opakované couvání vozidel.</w:t>
      </w:r>
    </w:p>
    <w:p w14:paraId="199C6C79" w14:textId="77777777" w:rsidR="0045699B" w:rsidRPr="0045699B" w:rsidRDefault="0045699B" w:rsidP="0045699B">
      <w:pPr>
        <w:spacing w:before="12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99B">
        <w:rPr>
          <w:rFonts w:ascii="Times New Roman" w:hAnsi="Times New Roman" w:cs="Times New Roman"/>
          <w:sz w:val="24"/>
          <w:szCs w:val="24"/>
        </w:rPr>
        <w:t>Při provozu čerpadel není dovoleno manipulovat se spojkami a ručně přemisťovat hadice a potrubí, nejsou-li pro to konstruovány, vstupovat na konstrukci čerpadla a do nebezpečného prostoru u koncovky hadice.</w:t>
      </w:r>
    </w:p>
    <w:p w14:paraId="20FA267D" w14:textId="77777777" w:rsidR="0045699B" w:rsidRPr="0045699B" w:rsidRDefault="0045699B" w:rsidP="0045699B">
      <w:pPr>
        <w:spacing w:before="12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99B">
        <w:rPr>
          <w:rFonts w:ascii="Times New Roman" w:hAnsi="Times New Roman" w:cs="Times New Roman"/>
          <w:sz w:val="24"/>
          <w:szCs w:val="24"/>
        </w:rPr>
        <w:t>Pojízdné čerpadlo (dále jen "autočerpadlo") musí být umístěno tak, aby obslužné místo bylo přehledné a v prostoru manipulace s výložníkem a potrubím se nenacházely překážky ztěžující tuto manipulaci.</w:t>
      </w:r>
    </w:p>
    <w:p w14:paraId="37A35CA8" w14:textId="77777777" w:rsidR="0045699B" w:rsidRPr="0045699B" w:rsidRDefault="0045699B" w:rsidP="0045699B">
      <w:pPr>
        <w:spacing w:before="12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99B">
        <w:rPr>
          <w:rFonts w:ascii="Times New Roman" w:hAnsi="Times New Roman" w:cs="Times New Roman"/>
          <w:sz w:val="24"/>
          <w:szCs w:val="24"/>
        </w:rPr>
        <w:t>Při použití děleného výložníku musí být autočerpadlo umístěno tak, aby je nebylo nutno zbytečně přemísťovat a aby byla dodržena bezpečná vzdálenost od okrajů výkopů, podpěr lešení a jiných překážek</w:t>
      </w:r>
    </w:p>
    <w:p w14:paraId="11266B4E" w14:textId="77777777" w:rsidR="0045699B" w:rsidRPr="0045699B" w:rsidRDefault="0045699B" w:rsidP="0045699B">
      <w:pPr>
        <w:spacing w:before="12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99B">
        <w:rPr>
          <w:rFonts w:ascii="Times New Roman" w:hAnsi="Times New Roman" w:cs="Times New Roman"/>
          <w:sz w:val="24"/>
          <w:szCs w:val="24"/>
        </w:rPr>
        <w:t>V pracovním prostoru výložníku autočerpadla se nikdo nezdržuje.</w:t>
      </w:r>
    </w:p>
    <w:p w14:paraId="09EF53C0" w14:textId="77777777" w:rsidR="0045699B" w:rsidRPr="0045699B" w:rsidRDefault="0045699B" w:rsidP="0045699B">
      <w:pPr>
        <w:spacing w:before="12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99B">
        <w:rPr>
          <w:rFonts w:ascii="Times New Roman" w:hAnsi="Times New Roman" w:cs="Times New Roman"/>
          <w:sz w:val="24"/>
          <w:szCs w:val="24"/>
        </w:rPr>
        <w:t>Výložník autočerpadla nelze používat ke zdvihání a přemísťování břemen.</w:t>
      </w:r>
    </w:p>
    <w:p w14:paraId="3D6C9A02" w14:textId="77777777" w:rsidR="0045699B" w:rsidRPr="0045699B" w:rsidRDefault="0045699B" w:rsidP="0045699B">
      <w:pPr>
        <w:spacing w:before="12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99B">
        <w:rPr>
          <w:rFonts w:ascii="Times New Roman" w:hAnsi="Times New Roman" w:cs="Times New Roman"/>
          <w:sz w:val="24"/>
          <w:szCs w:val="24"/>
        </w:rPr>
        <w:t>Manipulace s rozvinutým výložníkem (výložníková ramena s potrubím a hadicemi) smí být prováděna jen při zajištění stability autočerpadla sklápěcími a výsuvnými opěrami (stabilizátory) v souladu s návodem k používání.</w:t>
      </w:r>
    </w:p>
    <w:p w14:paraId="0A5D0D7B" w14:textId="77777777" w:rsidR="0045699B" w:rsidRPr="0045699B" w:rsidRDefault="0045699B" w:rsidP="0045699B">
      <w:pPr>
        <w:spacing w:before="12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99B">
        <w:rPr>
          <w:rFonts w:ascii="Times New Roman" w:hAnsi="Times New Roman" w:cs="Times New Roman"/>
          <w:sz w:val="24"/>
          <w:szCs w:val="24"/>
        </w:rPr>
        <w:t>Přemisťovat autočerpadlo lze jen s výložníkem složeným v přepravní poloze.</w:t>
      </w:r>
    </w:p>
    <w:p w14:paraId="2EDAD77D" w14:textId="77777777" w:rsidR="0045699B" w:rsidRPr="0045699B" w:rsidRDefault="0045699B" w:rsidP="0045699B">
      <w:pPr>
        <w:spacing w:before="12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99B">
        <w:rPr>
          <w:rFonts w:ascii="Times New Roman" w:hAnsi="Times New Roman" w:cs="Times New Roman"/>
          <w:sz w:val="24"/>
          <w:szCs w:val="24"/>
        </w:rPr>
        <w:t>Dopravuje-li se betonová směs do místa ukládání čerpadlem, zhotovitel stanoví a zajistí způsob dorozumívání mezi fyzickou osobou provádějící ukládání a obsluhou čerpadla.</w:t>
      </w:r>
    </w:p>
    <w:p w14:paraId="1C89ABE8" w14:textId="77777777" w:rsidR="0045699B" w:rsidRPr="0045699B" w:rsidRDefault="0045699B" w:rsidP="0045699B">
      <w:pPr>
        <w:spacing w:before="12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99B">
        <w:rPr>
          <w:rFonts w:ascii="Times New Roman" w:hAnsi="Times New Roman" w:cs="Times New Roman"/>
          <w:sz w:val="24"/>
          <w:szCs w:val="24"/>
        </w:rPr>
        <w:t>Potrubí, hadice, dopravníky, skluzné a vibrační žlaby a jiná zařízení pro dopravu betonové směsi musí být vedeny a zajištěny tak, aby nezpůsobily přetížení nebo nadměrné namáhání, například lešení, bednění, stěny výkopu nebo konstrukčních částí stavby.</w:t>
      </w:r>
    </w:p>
    <w:p w14:paraId="6894A06C" w14:textId="77777777" w:rsidR="0045699B" w:rsidRPr="0045699B" w:rsidRDefault="0045699B" w:rsidP="0045699B">
      <w:pPr>
        <w:spacing w:before="12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99B">
        <w:rPr>
          <w:rFonts w:ascii="Times New Roman" w:hAnsi="Times New Roman" w:cs="Times New Roman"/>
          <w:sz w:val="24"/>
          <w:szCs w:val="24"/>
        </w:rPr>
        <w:t>Víko tlakové nádoby nelze otvírat, pokud nebyl přetlak uvnitř nádoby zrušen podle návodu k používání, například odvzdušňovacím ventilem.</w:t>
      </w:r>
    </w:p>
    <w:p w14:paraId="28DB3178" w14:textId="77777777" w:rsidR="0045699B" w:rsidRPr="0045699B" w:rsidRDefault="0045699B" w:rsidP="0045699B">
      <w:pPr>
        <w:spacing w:before="12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99B">
        <w:rPr>
          <w:rFonts w:ascii="Times New Roman" w:hAnsi="Times New Roman" w:cs="Times New Roman"/>
          <w:sz w:val="24"/>
          <w:szCs w:val="24"/>
        </w:rPr>
        <w:t>Vyústění potrubí na čerpání směsi musí být spolehlivě zajištěno tak, aby riziko zranění fyzických osob následkem jeho nenadálého pohybu vlivem dynamických účinků dopravované směsi bylo minimalizováno</w:t>
      </w:r>
    </w:p>
    <w:p w14:paraId="7C058116" w14:textId="77777777" w:rsidR="0045699B" w:rsidRPr="0045699B" w:rsidRDefault="0045699B" w:rsidP="0045699B">
      <w:pPr>
        <w:spacing w:before="12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99B">
        <w:rPr>
          <w:rFonts w:ascii="Times New Roman" w:hAnsi="Times New Roman" w:cs="Times New Roman"/>
          <w:sz w:val="24"/>
          <w:szCs w:val="24"/>
        </w:rPr>
        <w:t>Při přečerpávání betonové směsi do přepravníků nebo zásobníků a při jejím ukládání do konstrukce je nutno pracovat z bezpečných pracovních podlah, popřípadě plošin, aby byla zajištěna ochrana fyzických osob zejména proti pádu z výšky nebo do hloubky, proti zavalení a zalití betonovou směsí. Nelze-li taková místa zřídit, zajistí zhotovitel ochranu fyzických osob jinými prostředky stanovenými v technologickém postupu.</w:t>
      </w:r>
    </w:p>
    <w:p w14:paraId="7A36278B" w14:textId="77777777" w:rsidR="0045699B" w:rsidRPr="0045699B" w:rsidRDefault="0045699B" w:rsidP="0045699B">
      <w:pPr>
        <w:spacing w:before="12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99B">
        <w:rPr>
          <w:rFonts w:ascii="Times New Roman" w:hAnsi="Times New Roman" w:cs="Times New Roman"/>
          <w:sz w:val="24"/>
          <w:szCs w:val="24"/>
        </w:rPr>
        <w:t>Pro přístup a pro ruční přepravu betonové směsi musí být vybudovány bezpečné přístupové komunikace, například pracovní nebo přístupová lešení, popřípadě podlahy tak, aby byla vyloučena chůze fyzických osob bezprostředně po uložené výztuži</w:t>
      </w:r>
    </w:p>
    <w:p w14:paraId="0A97F7C2" w14:textId="77777777" w:rsidR="0045699B" w:rsidRPr="0045699B" w:rsidRDefault="0045699B" w:rsidP="0045699B">
      <w:pPr>
        <w:spacing w:before="12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99B">
        <w:rPr>
          <w:rFonts w:ascii="Times New Roman" w:hAnsi="Times New Roman" w:cs="Times New Roman"/>
          <w:sz w:val="24"/>
          <w:szCs w:val="24"/>
        </w:rPr>
        <w:t xml:space="preserve">Bednění musí být těsné, únosné a prostorově tuhé. Bednění musí být v každém stadiu montáže i demontáže zajištěno proti pádu jeho prvků a částí. Při jeho montáži, demontáži a používání se postupuje v souladu s průvodní dokumentací výrobce a s ohledem na bezpečný </w:t>
      </w:r>
      <w:r w:rsidRPr="0045699B">
        <w:rPr>
          <w:rFonts w:ascii="Times New Roman" w:hAnsi="Times New Roman" w:cs="Times New Roman"/>
          <w:sz w:val="24"/>
          <w:szCs w:val="24"/>
        </w:rPr>
        <w:lastRenderedPageBreak/>
        <w:t>přístup a zajištění proti pádu fyzických osob. Podpěrné konstrukce bednění, jako jsou stojky a rámové podpěry, musí mít dostatečnou únosnost a být úhlopříčně ztuženy v podélné, příčné i vodorovné rovině.</w:t>
      </w:r>
    </w:p>
    <w:p w14:paraId="0308957D" w14:textId="77777777" w:rsidR="0045699B" w:rsidRPr="0045699B" w:rsidRDefault="0045699B" w:rsidP="0045699B">
      <w:pPr>
        <w:spacing w:before="12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99B">
        <w:rPr>
          <w:rFonts w:ascii="Times New Roman" w:hAnsi="Times New Roman" w:cs="Times New Roman"/>
          <w:sz w:val="24"/>
          <w:szCs w:val="24"/>
        </w:rPr>
        <w:t>Před zahájením betonářských prací musí být bednění jako celek a jeho části, zejména podpěry, řádně prohlédnuty a zjištěné závady odstraněny. O předání a převzetí hotové konstrukce bednění a její kontrole provede fyzická osoba pověřená zhotovitelem k řízení betonářských prací písemný záznam.</w:t>
      </w:r>
    </w:p>
    <w:p w14:paraId="7B5B7EE0" w14:textId="77777777" w:rsidR="0045699B" w:rsidRPr="0045699B" w:rsidRDefault="0045699B" w:rsidP="0045699B">
      <w:pPr>
        <w:spacing w:before="12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99B">
        <w:rPr>
          <w:rFonts w:ascii="Times New Roman" w:hAnsi="Times New Roman" w:cs="Times New Roman"/>
          <w:sz w:val="24"/>
          <w:szCs w:val="24"/>
        </w:rPr>
        <w:t>Podpěrné konstrukce musí být navrženy a montovány tak, aby je bylo možno při odbedňování postupně odstraňovat a uvolňovat bez nebezpečí. Zhotovitel zajistí provádění kontroly stavu podpěrné konstrukce bednění v průběhu betonáže. Zjištěné závady musí být bezodkladně odstraněny.</w:t>
      </w:r>
    </w:p>
    <w:p w14:paraId="001F4680" w14:textId="77777777" w:rsidR="0045699B" w:rsidRPr="0045699B" w:rsidRDefault="0045699B" w:rsidP="0045699B">
      <w:pPr>
        <w:spacing w:before="12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99B">
        <w:rPr>
          <w:rFonts w:ascii="Times New Roman" w:hAnsi="Times New Roman" w:cs="Times New Roman"/>
          <w:sz w:val="24"/>
          <w:szCs w:val="24"/>
        </w:rPr>
        <w:t xml:space="preserve">Hrozí-li při odbedňování konstrukcí nebezpečí pádu z výšky nebo do hloubky, dodržuje zhotovitel bližší požadavky zvláštního právního předpisu (Nařízení vlády č. 362/2005 Sb., o bližších požadavcích na bezpečnost a ochranu zdraví při práci na pracovištích s nebezpečím pádu z výšky nebo do hloubky). </w:t>
      </w:r>
    </w:p>
    <w:p w14:paraId="4AE04EED" w14:textId="77777777" w:rsidR="0045699B" w:rsidRPr="0045699B" w:rsidRDefault="0045699B" w:rsidP="0045699B">
      <w:pPr>
        <w:spacing w:before="12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99B">
        <w:rPr>
          <w:rFonts w:ascii="Times New Roman" w:hAnsi="Times New Roman" w:cs="Times New Roman"/>
          <w:sz w:val="24"/>
          <w:szCs w:val="24"/>
        </w:rPr>
        <w:t>Ohrožený prostor odbedňovacích prací je nutno zajistit proti vstupu nepovolaných fyzických osob.</w:t>
      </w:r>
    </w:p>
    <w:p w14:paraId="1A40BD4F" w14:textId="77777777" w:rsidR="0045699B" w:rsidRPr="0045699B" w:rsidRDefault="0045699B" w:rsidP="0045699B">
      <w:pPr>
        <w:spacing w:before="12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99B">
        <w:rPr>
          <w:rFonts w:ascii="Times New Roman" w:hAnsi="Times New Roman" w:cs="Times New Roman"/>
          <w:sz w:val="24"/>
          <w:szCs w:val="24"/>
        </w:rPr>
        <w:t>Součásti bednění se bezprostředně po odbednění ukládají na určená místa tak, aby nebyly zdrojem nebezpečí úrazu a nepřetěžovaly konstrukci.</w:t>
      </w:r>
    </w:p>
    <w:p w14:paraId="7E75F8DA" w14:textId="77777777" w:rsidR="0045699B" w:rsidRPr="0045699B" w:rsidRDefault="0045699B" w:rsidP="00335ACB">
      <w:pPr>
        <w:spacing w:before="12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8ECB5F2" w14:textId="77777777" w:rsidR="004F0C17" w:rsidRPr="0045699B" w:rsidRDefault="009D4CE2" w:rsidP="006C0BB5">
      <w:pPr>
        <w:pStyle w:val="Nadpis3"/>
      </w:pPr>
      <w:bookmarkStart w:id="24" w:name="_Toc10121403"/>
      <w:r w:rsidRPr="0045699B">
        <w:t>Další požadavky na bezpečnost práce</w:t>
      </w:r>
      <w:bookmarkEnd w:id="24"/>
    </w:p>
    <w:p w14:paraId="2C0CF7DB" w14:textId="77777777" w:rsidR="00F130E5" w:rsidRPr="0045699B" w:rsidRDefault="00937E11" w:rsidP="00937E11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45699B">
        <w:rPr>
          <w:rFonts w:ascii="Times New Roman" w:hAnsi="Times New Roman" w:cs="Times New Roman"/>
          <w:sz w:val="24"/>
          <w:szCs w:val="24"/>
        </w:rPr>
        <w:t>Nejsou uváděny další zvláštní požadavky na bezpečnost práce.</w:t>
      </w:r>
    </w:p>
    <w:p w14:paraId="088D589D" w14:textId="77777777" w:rsidR="004F0C17" w:rsidRPr="0045699B" w:rsidRDefault="00C00BEB" w:rsidP="006C0BB5">
      <w:pPr>
        <w:pStyle w:val="Nadpis3"/>
      </w:pPr>
      <w:bookmarkStart w:id="25" w:name="_Toc10121404"/>
      <w:r w:rsidRPr="0045699B">
        <w:t>Postupy práce a činností</w:t>
      </w:r>
      <w:bookmarkEnd w:id="25"/>
    </w:p>
    <w:p w14:paraId="1912946D" w14:textId="77777777" w:rsidR="003C494B" w:rsidRPr="0045699B" w:rsidRDefault="00F130E5" w:rsidP="00F130E5">
      <w:pPr>
        <w:spacing w:before="12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99B">
        <w:rPr>
          <w:rFonts w:ascii="Times New Roman" w:hAnsi="Times New Roman" w:cs="Times New Roman"/>
          <w:sz w:val="24"/>
          <w:szCs w:val="24"/>
        </w:rPr>
        <w:t>Výstavba bude probíhat v jedné etapě s návazností jednotlivých stavebních činností</w:t>
      </w:r>
      <w:r w:rsidR="00937E11" w:rsidRPr="0045699B">
        <w:rPr>
          <w:rFonts w:ascii="Times New Roman" w:hAnsi="Times New Roman" w:cs="Times New Roman"/>
          <w:sz w:val="24"/>
          <w:szCs w:val="24"/>
        </w:rPr>
        <w:t>.</w:t>
      </w:r>
      <w:r w:rsidRPr="0045699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1D2613" w14:textId="77777777" w:rsidR="00F130E5" w:rsidRPr="0045699B" w:rsidRDefault="00F130E5" w:rsidP="00F130E5">
      <w:pPr>
        <w:spacing w:before="12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99B">
        <w:rPr>
          <w:rFonts w:ascii="Times New Roman" w:hAnsi="Times New Roman" w:cs="Times New Roman"/>
          <w:sz w:val="24"/>
          <w:szCs w:val="24"/>
        </w:rPr>
        <w:t>Při použití více strojů na jednom pracovišti je mezi nimi zachována taková vzdálenost, aby nedošlo ke vzájemnému ohrožení provozu strojů.</w:t>
      </w:r>
    </w:p>
    <w:p w14:paraId="63FDA78F" w14:textId="1511FFAE" w:rsidR="00335ACB" w:rsidRPr="0045699B" w:rsidRDefault="00335ACB" w:rsidP="00F130E5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E8A6ACF" w14:textId="4F3074AB" w:rsidR="00335ACB" w:rsidRPr="0045699B" w:rsidRDefault="00335ACB" w:rsidP="00F130E5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0F8AC80" w14:textId="7EFF4E8E" w:rsidR="00335ACB" w:rsidRDefault="00335ACB" w:rsidP="00F130E5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3759433" w14:textId="77777777" w:rsidR="007E324F" w:rsidRPr="0045699B" w:rsidRDefault="007E324F" w:rsidP="00F130E5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2CA427A" w14:textId="77777777" w:rsidR="00CD155D" w:rsidRPr="0045699B" w:rsidRDefault="00CD155D" w:rsidP="00F130E5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4650070" w14:textId="77777777" w:rsidR="00CD155D" w:rsidRPr="0045699B" w:rsidRDefault="00CD155D" w:rsidP="00F130E5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1CE926C" w14:textId="32E392A8" w:rsidR="00CD155D" w:rsidRPr="00F130E5" w:rsidRDefault="00CD155D" w:rsidP="00F130E5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45699B">
        <w:rPr>
          <w:rFonts w:ascii="Times New Roman" w:hAnsi="Times New Roman" w:cs="Times New Roman"/>
          <w:sz w:val="24"/>
          <w:szCs w:val="24"/>
        </w:rPr>
        <w:t xml:space="preserve">V Brně, </w:t>
      </w:r>
      <w:r w:rsidR="0045699B" w:rsidRPr="0045699B">
        <w:rPr>
          <w:rFonts w:ascii="Times New Roman" w:hAnsi="Times New Roman" w:cs="Times New Roman"/>
          <w:sz w:val="24"/>
          <w:szCs w:val="24"/>
        </w:rPr>
        <w:t>květen</w:t>
      </w:r>
      <w:r w:rsidRPr="0045699B">
        <w:rPr>
          <w:rFonts w:ascii="Times New Roman" w:hAnsi="Times New Roman" w:cs="Times New Roman"/>
          <w:sz w:val="24"/>
          <w:szCs w:val="24"/>
        </w:rPr>
        <w:t xml:space="preserve"> 201</w:t>
      </w:r>
      <w:r w:rsidR="0045699B" w:rsidRPr="0045699B">
        <w:rPr>
          <w:rFonts w:ascii="Times New Roman" w:hAnsi="Times New Roman" w:cs="Times New Roman"/>
          <w:sz w:val="24"/>
          <w:szCs w:val="24"/>
        </w:rPr>
        <w:t>9</w:t>
      </w:r>
      <w:r w:rsidRPr="0045699B">
        <w:rPr>
          <w:rFonts w:ascii="Times New Roman" w:hAnsi="Times New Roman" w:cs="Times New Roman"/>
          <w:sz w:val="24"/>
          <w:szCs w:val="24"/>
        </w:rPr>
        <w:tab/>
      </w:r>
      <w:r w:rsidRPr="0045699B">
        <w:rPr>
          <w:rFonts w:ascii="Times New Roman" w:hAnsi="Times New Roman" w:cs="Times New Roman"/>
          <w:sz w:val="24"/>
          <w:szCs w:val="24"/>
        </w:rPr>
        <w:tab/>
      </w:r>
      <w:r w:rsidRPr="0045699B">
        <w:rPr>
          <w:rFonts w:ascii="Times New Roman" w:hAnsi="Times New Roman" w:cs="Times New Roman"/>
          <w:sz w:val="24"/>
          <w:szCs w:val="24"/>
        </w:rPr>
        <w:tab/>
      </w:r>
      <w:r w:rsidRPr="0045699B">
        <w:rPr>
          <w:rFonts w:ascii="Times New Roman" w:hAnsi="Times New Roman" w:cs="Times New Roman"/>
          <w:sz w:val="24"/>
          <w:szCs w:val="24"/>
        </w:rPr>
        <w:tab/>
      </w:r>
      <w:r w:rsidRPr="0045699B">
        <w:rPr>
          <w:rFonts w:ascii="Times New Roman" w:hAnsi="Times New Roman" w:cs="Times New Roman"/>
          <w:sz w:val="24"/>
          <w:szCs w:val="24"/>
        </w:rPr>
        <w:tab/>
      </w:r>
      <w:r w:rsidRPr="0045699B">
        <w:rPr>
          <w:rFonts w:ascii="Times New Roman" w:hAnsi="Times New Roman" w:cs="Times New Roman"/>
          <w:sz w:val="24"/>
          <w:szCs w:val="24"/>
        </w:rPr>
        <w:tab/>
        <w:t>Vypracoval:</w:t>
      </w:r>
      <w:r w:rsidRPr="0045699B">
        <w:rPr>
          <w:rFonts w:ascii="Times New Roman" w:hAnsi="Times New Roman" w:cs="Times New Roman"/>
          <w:sz w:val="24"/>
          <w:szCs w:val="24"/>
        </w:rPr>
        <w:tab/>
        <w:t>Ing. Ondřej Černý</w:t>
      </w:r>
    </w:p>
    <w:sectPr w:rsidR="00CD155D" w:rsidRPr="00F130E5" w:rsidSect="0045699B">
      <w:headerReference w:type="default" r:id="rId10"/>
      <w:footerReference w:type="default" r:id="rId11"/>
      <w:type w:val="continuous"/>
      <w:pgSz w:w="11906" w:h="16838"/>
      <w:pgMar w:top="1417" w:right="1417" w:bottom="170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DB0CF8" w14:textId="77777777" w:rsidR="00A77B03" w:rsidRDefault="00A77B03" w:rsidP="004F0C17">
      <w:pPr>
        <w:spacing w:after="0" w:line="240" w:lineRule="auto"/>
      </w:pPr>
      <w:r>
        <w:separator/>
      </w:r>
    </w:p>
  </w:endnote>
  <w:endnote w:type="continuationSeparator" w:id="0">
    <w:p w14:paraId="120FA73D" w14:textId="77777777" w:rsidR="00A77B03" w:rsidRDefault="00A77B03" w:rsidP="004F0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9060000" w:usb2="00000010" w:usb3="00000000" w:csb0="0008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i/>
      </w:rPr>
      <w:id w:val="-699167845"/>
      <w:docPartObj>
        <w:docPartGallery w:val="Page Numbers (Bottom of Page)"/>
        <w:docPartUnique/>
      </w:docPartObj>
    </w:sdtPr>
    <w:sdtContent>
      <w:p w14:paraId="12D211CE" w14:textId="0DE803CF" w:rsidR="0045699B" w:rsidRPr="003C494B" w:rsidRDefault="0045699B" w:rsidP="00257CCB">
        <w:pPr>
          <w:pStyle w:val="Zpat"/>
          <w:pBdr>
            <w:top w:val="dotted" w:sz="4" w:space="1" w:color="auto"/>
          </w:pBdr>
          <w:jc w:val="right"/>
          <w:rPr>
            <w:i/>
          </w:rPr>
        </w:pPr>
        <w:r w:rsidRPr="003C494B">
          <w:rPr>
            <w:rFonts w:ascii="Times New Roman" w:hAnsi="Times New Roman" w:cs="Times New Roman"/>
            <w:i/>
          </w:rPr>
          <w:t xml:space="preserve">Ing. Ondřej Černý, </w:t>
        </w:r>
        <w:r>
          <w:rPr>
            <w:rFonts w:ascii="Times New Roman" w:hAnsi="Times New Roman" w:cs="Times New Roman"/>
            <w:i/>
          </w:rPr>
          <w:t>05</w:t>
        </w:r>
        <w:r w:rsidRPr="003C494B">
          <w:rPr>
            <w:rFonts w:ascii="Times New Roman" w:hAnsi="Times New Roman" w:cs="Times New Roman"/>
            <w:i/>
          </w:rPr>
          <w:t>/201</w:t>
        </w:r>
        <w:r>
          <w:rPr>
            <w:rFonts w:ascii="Times New Roman" w:hAnsi="Times New Roman" w:cs="Times New Roman"/>
            <w:i/>
          </w:rPr>
          <w:t>9</w:t>
        </w:r>
        <w:r w:rsidRPr="003C494B">
          <w:rPr>
            <w:rFonts w:ascii="Times New Roman" w:hAnsi="Times New Roman" w:cs="Times New Roman"/>
            <w:i/>
          </w:rPr>
          <w:tab/>
        </w:r>
        <w:r w:rsidRPr="003C494B">
          <w:rPr>
            <w:rFonts w:ascii="Times New Roman" w:hAnsi="Times New Roman" w:cs="Times New Roman"/>
            <w:i/>
          </w:rPr>
          <w:tab/>
        </w:r>
        <w:r w:rsidRPr="003C494B">
          <w:rPr>
            <w:i/>
          </w:rPr>
          <w:fldChar w:fldCharType="begin"/>
        </w:r>
        <w:r w:rsidRPr="003C494B">
          <w:rPr>
            <w:i/>
          </w:rPr>
          <w:instrText>PAGE   \* MERGEFORMAT</w:instrText>
        </w:r>
        <w:r w:rsidRPr="003C494B">
          <w:rPr>
            <w:i/>
          </w:rPr>
          <w:fldChar w:fldCharType="separate"/>
        </w:r>
        <w:r>
          <w:rPr>
            <w:i/>
            <w:noProof/>
          </w:rPr>
          <w:t>10</w:t>
        </w:r>
        <w:r w:rsidRPr="003C494B">
          <w:rPr>
            <w:i/>
          </w:rPr>
          <w:fldChar w:fldCharType="end"/>
        </w:r>
      </w:p>
    </w:sdtContent>
  </w:sdt>
  <w:p w14:paraId="4423C917" w14:textId="77777777" w:rsidR="0045699B" w:rsidRDefault="0045699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F49FE2" w14:textId="77777777" w:rsidR="00A77B03" w:rsidRDefault="00A77B03" w:rsidP="004F0C17">
      <w:pPr>
        <w:spacing w:after="0" w:line="240" w:lineRule="auto"/>
      </w:pPr>
      <w:r>
        <w:separator/>
      </w:r>
    </w:p>
  </w:footnote>
  <w:footnote w:type="continuationSeparator" w:id="0">
    <w:p w14:paraId="21EC1D17" w14:textId="77777777" w:rsidR="00A77B03" w:rsidRDefault="00A77B03" w:rsidP="004F0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17700C" w14:textId="635C336B" w:rsidR="0045699B" w:rsidRPr="00AD10D0" w:rsidRDefault="0045699B" w:rsidP="00AD10D0">
    <w:pPr>
      <w:keepNext/>
      <w:keepLines/>
      <w:pBdr>
        <w:bottom w:val="single" w:sz="4" w:space="1" w:color="auto"/>
      </w:pBdr>
      <w:tabs>
        <w:tab w:val="right" w:pos="20978"/>
      </w:tabs>
      <w:spacing w:after="0" w:line="240" w:lineRule="auto"/>
      <w:jc w:val="both"/>
      <w:rPr>
        <w:rFonts w:ascii="Arial" w:eastAsia="Calibri" w:hAnsi="Arial" w:cs="Times New Roman"/>
        <w:i/>
        <w:sz w:val="18"/>
        <w:szCs w:val="18"/>
      </w:rPr>
    </w:pPr>
    <w:r w:rsidRPr="00AD10D0">
      <w:rPr>
        <w:rFonts w:ascii="Arial" w:eastAsia="Calibri" w:hAnsi="Arial" w:cs="Times New Roman"/>
        <w:i/>
        <w:sz w:val="18"/>
        <w:szCs w:val="18"/>
      </w:rPr>
      <w:t>VD Karolinka – pozorovací pilíř</w:t>
    </w:r>
    <w:r w:rsidRPr="00AD10D0">
      <w:rPr>
        <w:rFonts w:ascii="Arial" w:eastAsia="Calibri" w:hAnsi="Arial" w:cs="Times New Roman"/>
        <w:i/>
        <w:sz w:val="18"/>
        <w:szCs w:val="18"/>
      </w:rPr>
      <w:tab/>
    </w:r>
    <w:r w:rsidRPr="00AD10D0">
      <w:rPr>
        <w:rFonts w:ascii="Arial" w:eastAsia="Calibri" w:hAnsi="Arial" w:cs="Times New Roman"/>
        <w:i/>
        <w:sz w:val="18"/>
      </w:rPr>
      <w:t xml:space="preserve">B. </w:t>
    </w:r>
    <w:r>
      <w:rPr>
        <w:rFonts w:ascii="Arial" w:eastAsia="Calibri" w:hAnsi="Arial" w:cs="Times New Roman"/>
        <w:i/>
        <w:sz w:val="18"/>
      </w:rPr>
      <w:t>Plán BOZP</w:t>
    </w:r>
  </w:p>
  <w:p w14:paraId="599A467A" w14:textId="284ED7F2" w:rsidR="0045699B" w:rsidRPr="00372A16" w:rsidRDefault="0045699B" w:rsidP="00372A1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4C64D6"/>
    <w:multiLevelType w:val="multilevel"/>
    <w:tmpl w:val="26108A6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C214F82"/>
    <w:multiLevelType w:val="hybridMultilevel"/>
    <w:tmpl w:val="FB220A3E"/>
    <w:lvl w:ilvl="0" w:tplc="F38833FA">
      <w:start w:val="6"/>
      <w:numFmt w:val="bullet"/>
      <w:lvlText w:val="-"/>
      <w:lvlJc w:val="left"/>
      <w:pPr>
        <w:ind w:left="720" w:hanging="360"/>
      </w:pPr>
      <w:rPr>
        <w:rFonts w:ascii="Times New Roman" w:eastAsia="TimesNewRomanPSMT" w:hAnsi="Times New Roman" w:cs="Times New Roman" w:hint="default"/>
        <w:b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193188"/>
    <w:multiLevelType w:val="hybridMultilevel"/>
    <w:tmpl w:val="E08AB3C2"/>
    <w:lvl w:ilvl="0" w:tplc="F38833FA">
      <w:start w:val="6"/>
      <w:numFmt w:val="bullet"/>
      <w:lvlText w:val="-"/>
      <w:lvlJc w:val="left"/>
      <w:pPr>
        <w:ind w:left="720" w:hanging="360"/>
      </w:pPr>
      <w:rPr>
        <w:rFonts w:ascii="Times New Roman" w:eastAsia="TimesNewRomanPSMT" w:hAnsi="Times New Roman" w:cs="Times New Roman" w:hint="default"/>
        <w:b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4F3620"/>
    <w:multiLevelType w:val="hybridMultilevel"/>
    <w:tmpl w:val="41A4A29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AF1D69"/>
    <w:multiLevelType w:val="hybridMultilevel"/>
    <w:tmpl w:val="84A42C62"/>
    <w:lvl w:ilvl="0" w:tplc="5D6459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0B31952"/>
    <w:multiLevelType w:val="hybridMultilevel"/>
    <w:tmpl w:val="1686815E"/>
    <w:lvl w:ilvl="0" w:tplc="F38833FA">
      <w:start w:val="6"/>
      <w:numFmt w:val="bullet"/>
      <w:lvlText w:val="-"/>
      <w:lvlJc w:val="left"/>
      <w:pPr>
        <w:ind w:left="720" w:hanging="360"/>
      </w:pPr>
      <w:rPr>
        <w:rFonts w:ascii="Times New Roman" w:eastAsia="TimesNewRomanPSMT" w:hAnsi="Times New Roman" w:cs="Times New Roman" w:hint="default"/>
        <w:b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780F53"/>
    <w:multiLevelType w:val="multilevel"/>
    <w:tmpl w:val="83CCB178"/>
    <w:styleLink w:val="Souhrnntechnickzprva"/>
    <w:lvl w:ilvl="0">
      <w:start w:val="1"/>
      <w:numFmt w:val="decimal"/>
      <w:lvlText w:val="B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B.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B.1.1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5B994494"/>
    <w:multiLevelType w:val="hybridMultilevel"/>
    <w:tmpl w:val="37CC16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C82761"/>
    <w:multiLevelType w:val="hybridMultilevel"/>
    <w:tmpl w:val="C8B677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EC10C5"/>
    <w:multiLevelType w:val="hybridMultilevel"/>
    <w:tmpl w:val="BE5438BE"/>
    <w:lvl w:ilvl="0" w:tplc="9D1820A4">
      <w:start w:val="7"/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EF5839"/>
    <w:multiLevelType w:val="singleLevel"/>
    <w:tmpl w:val="AB94ED48"/>
    <w:lvl w:ilvl="0">
      <w:start w:val="1"/>
      <w:numFmt w:val="bullet"/>
      <w:pStyle w:val="Bod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73F24B19"/>
    <w:multiLevelType w:val="hybridMultilevel"/>
    <w:tmpl w:val="A294B2DC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7F6F26F9"/>
    <w:multiLevelType w:val="hybridMultilevel"/>
    <w:tmpl w:val="C986BA78"/>
    <w:lvl w:ilvl="0" w:tplc="53DCA05E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6"/>
  </w:num>
  <w:num w:numId="3">
    <w:abstractNumId w:val="0"/>
  </w:num>
  <w:num w:numId="4">
    <w:abstractNumId w:val="0"/>
  </w:num>
  <w:num w:numId="5">
    <w:abstractNumId w:val="8"/>
  </w:num>
  <w:num w:numId="6">
    <w:abstractNumId w:val="12"/>
  </w:num>
  <w:num w:numId="7">
    <w:abstractNumId w:val="2"/>
  </w:num>
  <w:num w:numId="8">
    <w:abstractNumId w:val="9"/>
  </w:num>
  <w:num w:numId="9">
    <w:abstractNumId w:val="3"/>
  </w:num>
  <w:num w:numId="10">
    <w:abstractNumId w:val="7"/>
  </w:num>
  <w:num w:numId="11">
    <w:abstractNumId w:val="5"/>
  </w:num>
  <w:num w:numId="12">
    <w:abstractNumId w:val="1"/>
  </w:num>
  <w:num w:numId="13">
    <w:abstractNumId w:val="10"/>
  </w:num>
  <w:num w:numId="14">
    <w:abstractNumId w:val="11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0C17"/>
    <w:rsid w:val="00020A03"/>
    <w:rsid w:val="000A63EA"/>
    <w:rsid w:val="000A714E"/>
    <w:rsid w:val="000D37D6"/>
    <w:rsid w:val="000D706F"/>
    <w:rsid w:val="00112D10"/>
    <w:rsid w:val="00113249"/>
    <w:rsid w:val="001229BF"/>
    <w:rsid w:val="001421C0"/>
    <w:rsid w:val="001424DF"/>
    <w:rsid w:val="00163C08"/>
    <w:rsid w:val="00194720"/>
    <w:rsid w:val="001A7B4E"/>
    <w:rsid w:val="001C3170"/>
    <w:rsid w:val="001C5FFA"/>
    <w:rsid w:val="001F3E0A"/>
    <w:rsid w:val="002007FB"/>
    <w:rsid w:val="00231F46"/>
    <w:rsid w:val="0024236C"/>
    <w:rsid w:val="00257CCB"/>
    <w:rsid w:val="0027479C"/>
    <w:rsid w:val="002878FF"/>
    <w:rsid w:val="002A593C"/>
    <w:rsid w:val="002D164C"/>
    <w:rsid w:val="00301FCD"/>
    <w:rsid w:val="0030535B"/>
    <w:rsid w:val="00307832"/>
    <w:rsid w:val="003104FF"/>
    <w:rsid w:val="00312895"/>
    <w:rsid w:val="003203C6"/>
    <w:rsid w:val="00321524"/>
    <w:rsid w:val="00335ACB"/>
    <w:rsid w:val="00346FA7"/>
    <w:rsid w:val="00356ED7"/>
    <w:rsid w:val="00372A16"/>
    <w:rsid w:val="00372CDD"/>
    <w:rsid w:val="00384F29"/>
    <w:rsid w:val="00387DCB"/>
    <w:rsid w:val="00392625"/>
    <w:rsid w:val="003A0995"/>
    <w:rsid w:val="003C494B"/>
    <w:rsid w:val="003D32FE"/>
    <w:rsid w:val="003E0202"/>
    <w:rsid w:val="00430EAF"/>
    <w:rsid w:val="0045699B"/>
    <w:rsid w:val="00473903"/>
    <w:rsid w:val="004744D4"/>
    <w:rsid w:val="004A7723"/>
    <w:rsid w:val="004D0F0C"/>
    <w:rsid w:val="004F0C17"/>
    <w:rsid w:val="0051259E"/>
    <w:rsid w:val="00527F4A"/>
    <w:rsid w:val="00562D73"/>
    <w:rsid w:val="0058112E"/>
    <w:rsid w:val="00585D9F"/>
    <w:rsid w:val="0059121B"/>
    <w:rsid w:val="00594D12"/>
    <w:rsid w:val="005B1728"/>
    <w:rsid w:val="005C312A"/>
    <w:rsid w:val="005C5256"/>
    <w:rsid w:val="005C65D0"/>
    <w:rsid w:val="00624316"/>
    <w:rsid w:val="006746F7"/>
    <w:rsid w:val="00677E59"/>
    <w:rsid w:val="00683B92"/>
    <w:rsid w:val="006A17F9"/>
    <w:rsid w:val="006A3491"/>
    <w:rsid w:val="006B6E51"/>
    <w:rsid w:val="006C0BB5"/>
    <w:rsid w:val="006C2565"/>
    <w:rsid w:val="006D0003"/>
    <w:rsid w:val="006E2086"/>
    <w:rsid w:val="00716BF1"/>
    <w:rsid w:val="007646B2"/>
    <w:rsid w:val="007658B4"/>
    <w:rsid w:val="00767461"/>
    <w:rsid w:val="007A4850"/>
    <w:rsid w:val="007C07CD"/>
    <w:rsid w:val="007D20C4"/>
    <w:rsid w:val="007E324F"/>
    <w:rsid w:val="007F45E8"/>
    <w:rsid w:val="00805383"/>
    <w:rsid w:val="00814CDB"/>
    <w:rsid w:val="00834202"/>
    <w:rsid w:val="00843EFD"/>
    <w:rsid w:val="00862737"/>
    <w:rsid w:val="008667F8"/>
    <w:rsid w:val="00887B09"/>
    <w:rsid w:val="00897CE7"/>
    <w:rsid w:val="008B7AB1"/>
    <w:rsid w:val="008D1177"/>
    <w:rsid w:val="008E3B18"/>
    <w:rsid w:val="009003E8"/>
    <w:rsid w:val="00921097"/>
    <w:rsid w:val="0092291E"/>
    <w:rsid w:val="009259DD"/>
    <w:rsid w:val="00932C50"/>
    <w:rsid w:val="00937E11"/>
    <w:rsid w:val="009538D9"/>
    <w:rsid w:val="00966195"/>
    <w:rsid w:val="00975537"/>
    <w:rsid w:val="0098287D"/>
    <w:rsid w:val="009D3A37"/>
    <w:rsid w:val="009D4CE2"/>
    <w:rsid w:val="009E1178"/>
    <w:rsid w:val="009F5F29"/>
    <w:rsid w:val="00A23A63"/>
    <w:rsid w:val="00A37057"/>
    <w:rsid w:val="00A4661C"/>
    <w:rsid w:val="00A705CB"/>
    <w:rsid w:val="00A77B03"/>
    <w:rsid w:val="00AA0D68"/>
    <w:rsid w:val="00AA3FF7"/>
    <w:rsid w:val="00AB439C"/>
    <w:rsid w:val="00AD10D0"/>
    <w:rsid w:val="00B00C2E"/>
    <w:rsid w:val="00B20035"/>
    <w:rsid w:val="00B757CA"/>
    <w:rsid w:val="00B8775B"/>
    <w:rsid w:val="00B878F6"/>
    <w:rsid w:val="00BB02E7"/>
    <w:rsid w:val="00BE0C08"/>
    <w:rsid w:val="00BE26FD"/>
    <w:rsid w:val="00C00BEB"/>
    <w:rsid w:val="00C03A0A"/>
    <w:rsid w:val="00C11964"/>
    <w:rsid w:val="00C11DC3"/>
    <w:rsid w:val="00C217FB"/>
    <w:rsid w:val="00C34B4D"/>
    <w:rsid w:val="00C501D9"/>
    <w:rsid w:val="00C63A99"/>
    <w:rsid w:val="00C642B6"/>
    <w:rsid w:val="00C919CC"/>
    <w:rsid w:val="00CC74DA"/>
    <w:rsid w:val="00CD155D"/>
    <w:rsid w:val="00CF0A83"/>
    <w:rsid w:val="00D20CEF"/>
    <w:rsid w:val="00D37686"/>
    <w:rsid w:val="00D512E1"/>
    <w:rsid w:val="00D527F9"/>
    <w:rsid w:val="00D7130A"/>
    <w:rsid w:val="00DB40C2"/>
    <w:rsid w:val="00DF01F6"/>
    <w:rsid w:val="00E01A89"/>
    <w:rsid w:val="00E42307"/>
    <w:rsid w:val="00E90DDB"/>
    <w:rsid w:val="00EB77D9"/>
    <w:rsid w:val="00EC0870"/>
    <w:rsid w:val="00EF49FA"/>
    <w:rsid w:val="00F130E5"/>
    <w:rsid w:val="00F26171"/>
    <w:rsid w:val="00F37252"/>
    <w:rsid w:val="00F51278"/>
    <w:rsid w:val="00F63F70"/>
    <w:rsid w:val="00F92B3E"/>
    <w:rsid w:val="00FA62BB"/>
    <w:rsid w:val="00FE130B"/>
    <w:rsid w:val="00FE44E5"/>
    <w:rsid w:val="00FF4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7DF42DB"/>
  <w15:chartTrackingRefBased/>
  <w15:docId w15:val="{D203BBA1-F4C0-4214-BABB-0332459F3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231F46"/>
    <w:pPr>
      <w:keepNext/>
      <w:keepLines/>
      <w:numPr>
        <w:numId w:val="3"/>
      </w:numPr>
      <w:spacing w:before="240" w:after="0"/>
      <w:outlineLvl w:val="0"/>
    </w:pPr>
    <w:rPr>
      <w:rFonts w:ascii="Times New Roman" w:eastAsiaTheme="majorEastAsia" w:hAnsi="Times New Roman" w:cs="Times New Roman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C0BB5"/>
    <w:pPr>
      <w:keepNext/>
      <w:keepLines/>
      <w:numPr>
        <w:ilvl w:val="1"/>
        <w:numId w:val="3"/>
      </w:numPr>
      <w:spacing w:before="240" w:after="0"/>
      <w:ind w:left="578" w:hanging="578"/>
      <w:outlineLvl w:val="1"/>
    </w:pPr>
    <w:rPr>
      <w:rFonts w:ascii="Times New Roman" w:eastAsia="Times New Roman" w:hAnsi="Times New Roman" w:cs="Times New Roman"/>
      <w:b/>
      <w:smallCaps/>
      <w:sz w:val="28"/>
      <w:szCs w:val="28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C0BB5"/>
    <w:pPr>
      <w:keepNext/>
      <w:keepLines/>
      <w:numPr>
        <w:ilvl w:val="2"/>
        <w:numId w:val="3"/>
      </w:numPr>
      <w:spacing w:before="240" w:after="0"/>
      <w:jc w:val="both"/>
      <w:outlineLvl w:val="2"/>
    </w:pPr>
    <w:rPr>
      <w:rFonts w:ascii="Times New Roman" w:eastAsiaTheme="majorEastAsia" w:hAnsi="Times New Roman" w:cs="Times New Roman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F0C17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F0C17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F0C17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F0C17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F0C17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F0C17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Souhrnntechnickzprva">
    <w:name w:val="Souhrnná technická zpráva"/>
    <w:uiPriority w:val="99"/>
    <w:rsid w:val="00321524"/>
    <w:pPr>
      <w:numPr>
        <w:numId w:val="1"/>
      </w:numPr>
    </w:pPr>
  </w:style>
  <w:style w:type="paragraph" w:styleId="Zhlav">
    <w:name w:val="header"/>
    <w:basedOn w:val="Normln"/>
    <w:link w:val="ZhlavChar"/>
    <w:uiPriority w:val="99"/>
    <w:unhideWhenUsed/>
    <w:rsid w:val="004F0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F0C17"/>
  </w:style>
  <w:style w:type="paragraph" w:styleId="Zpat">
    <w:name w:val="footer"/>
    <w:basedOn w:val="Normln"/>
    <w:link w:val="ZpatChar"/>
    <w:uiPriority w:val="99"/>
    <w:unhideWhenUsed/>
    <w:rsid w:val="004F0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F0C17"/>
  </w:style>
  <w:style w:type="character" w:customStyle="1" w:styleId="fontstyle01">
    <w:name w:val="fontstyle01"/>
    <w:basedOn w:val="Standardnpsmoodstavce"/>
    <w:rsid w:val="004F0C17"/>
    <w:rPr>
      <w:rFonts w:ascii="Calibri" w:hAnsi="Calibri" w:cs="Calibri" w:hint="default"/>
      <w:b/>
      <w:bCs/>
      <w:i w:val="0"/>
      <w:iCs w:val="0"/>
      <w:color w:val="0000FF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231F46"/>
    <w:rPr>
      <w:rFonts w:ascii="Times New Roman" w:eastAsiaTheme="majorEastAsia" w:hAnsi="Times New Roman" w:cs="Times New Roman"/>
      <w:b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6C0BB5"/>
    <w:rPr>
      <w:rFonts w:ascii="Times New Roman" w:eastAsia="Times New Roman" w:hAnsi="Times New Roman" w:cs="Times New Roman"/>
      <w:b/>
      <w:smallCap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6C0BB5"/>
    <w:rPr>
      <w:rFonts w:ascii="Times New Roman" w:eastAsiaTheme="majorEastAsia" w:hAnsi="Times New Roman" w:cs="Times New Roman"/>
      <w:b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F0C17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F0C17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F0C17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F0C17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F0C1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F0C1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Mkatabulky">
    <w:name w:val="Table Grid"/>
    <w:basedOn w:val="Normlntabulka"/>
    <w:uiPriority w:val="39"/>
    <w:rsid w:val="009661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D512E1"/>
    <w:pPr>
      <w:ind w:left="720"/>
      <w:contextualSpacing/>
    </w:pPr>
  </w:style>
  <w:style w:type="paragraph" w:styleId="Titulek">
    <w:name w:val="caption"/>
    <w:basedOn w:val="Normln"/>
    <w:next w:val="Normln"/>
    <w:uiPriority w:val="35"/>
    <w:unhideWhenUsed/>
    <w:qFormat/>
    <w:rsid w:val="006A349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adpisobsahu">
    <w:name w:val="TOC Heading"/>
    <w:basedOn w:val="Nadpis1"/>
    <w:next w:val="Normln"/>
    <w:uiPriority w:val="39"/>
    <w:unhideWhenUsed/>
    <w:qFormat/>
    <w:rsid w:val="007646B2"/>
    <w:pPr>
      <w:numPr>
        <w:numId w:val="0"/>
      </w:numPr>
      <w:outlineLvl w:val="9"/>
    </w:pPr>
    <w:rPr>
      <w:rFonts w:asciiTheme="majorHAnsi" w:hAnsiTheme="majorHAnsi" w:cstheme="majorBidi"/>
      <w:b w:val="0"/>
      <w:color w:val="2F5496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D32FE"/>
    <w:pPr>
      <w:tabs>
        <w:tab w:val="left" w:pos="440"/>
        <w:tab w:val="right" w:leader="dot" w:pos="9062"/>
      </w:tabs>
      <w:spacing w:after="100"/>
    </w:pPr>
    <w:rPr>
      <w:rFonts w:ascii="Times New Roman" w:hAnsi="Times New Roman" w:cs="Times New Roman"/>
      <w:b/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3D32FE"/>
    <w:pPr>
      <w:spacing w:after="100"/>
      <w:ind w:left="220"/>
    </w:pPr>
    <w:rPr>
      <w:rFonts w:ascii="Times New Roman" w:hAnsi="Times New Roman"/>
    </w:rPr>
  </w:style>
  <w:style w:type="paragraph" w:styleId="Obsah3">
    <w:name w:val="toc 3"/>
    <w:basedOn w:val="Normln"/>
    <w:next w:val="Normln"/>
    <w:autoRedefine/>
    <w:uiPriority w:val="39"/>
    <w:unhideWhenUsed/>
    <w:rsid w:val="003D32FE"/>
    <w:pPr>
      <w:spacing w:after="100"/>
      <w:ind w:left="440"/>
    </w:pPr>
    <w:rPr>
      <w:rFonts w:ascii="Times New Roman" w:hAnsi="Times New Roman"/>
      <w:i/>
    </w:rPr>
  </w:style>
  <w:style w:type="character" w:styleId="Hypertextovodkaz">
    <w:name w:val="Hyperlink"/>
    <w:basedOn w:val="Standardnpsmoodstavce"/>
    <w:uiPriority w:val="99"/>
    <w:unhideWhenUsed/>
    <w:rsid w:val="007646B2"/>
    <w:rPr>
      <w:color w:val="0563C1" w:themeColor="hyperlink"/>
      <w:u w:val="single"/>
    </w:rPr>
  </w:style>
  <w:style w:type="table" w:customStyle="1" w:styleId="Mkatabulky1">
    <w:name w:val="Mřížka tabulky1"/>
    <w:basedOn w:val="Normlntabulka"/>
    <w:next w:val="Mkatabulky"/>
    <w:uiPriority w:val="59"/>
    <w:rsid w:val="003053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ln"/>
    <w:rsid w:val="00372A16"/>
    <w:pPr>
      <w:numPr>
        <w:numId w:val="13"/>
      </w:numPr>
      <w:spacing w:before="240" w:after="120" w:line="360" w:lineRule="auto"/>
      <w:ind w:left="0" w:firstLine="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table" w:customStyle="1" w:styleId="Mkatabulky2">
    <w:name w:val="Mřížka tabulky2"/>
    <w:basedOn w:val="Normlntabulka"/>
    <w:next w:val="Mkatabulky"/>
    <w:uiPriority w:val="39"/>
    <w:rsid w:val="006B6E51"/>
    <w:pPr>
      <w:spacing w:after="0" w:line="240" w:lineRule="auto"/>
      <w:jc w:val="both"/>
    </w:pPr>
    <w:rPr>
      <w:rFonts w:ascii="Arial" w:hAnsi="Arial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986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C49C66-DA3F-45DB-A0FA-11E6720E4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11</Pages>
  <Words>3217</Words>
  <Characters>18984</Characters>
  <Application>Microsoft Office Word</Application>
  <DocSecurity>0</DocSecurity>
  <Lines>158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Černý Ondřej</dc:creator>
  <cp:keywords/>
  <dc:description/>
  <cp:lastModifiedBy>Černý Ondřej</cp:lastModifiedBy>
  <cp:revision>6</cp:revision>
  <cp:lastPrinted>2019-05-30T13:15:00Z</cp:lastPrinted>
  <dcterms:created xsi:type="dcterms:W3CDTF">2019-05-30T07:42:00Z</dcterms:created>
  <dcterms:modified xsi:type="dcterms:W3CDTF">2019-05-30T13:15:00Z</dcterms:modified>
</cp:coreProperties>
</file>